
<file path=[Content_Types].xml><?xml version="1.0" encoding="utf-8"?>
<Types xmlns="http://schemas.openxmlformats.org/package/2006/content-types">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header6.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754C9A" w:rsidRDefault="00754C9A" w:rsidP="00441B6F">
      <w:pPr>
        <w:pStyle w:val="Cm"/>
        <w:spacing w:after="0"/>
        <w:jc w:val="both"/>
        <w:rPr>
          <w:rFonts w:ascii="Arial" w:hAnsi="Arial" w:cs="Arial"/>
        </w:rPr>
      </w:pPr>
    </w:p>
    <w:p w:rsidR="008F22FF" w:rsidRPr="006D641C" w:rsidRDefault="008F22FF" w:rsidP="008F22FF">
      <w:pPr>
        <w:pStyle w:val="Author"/>
        <w:spacing w:line="240" w:lineRule="auto"/>
        <w:outlineLvl w:val="0"/>
        <w:rPr>
          <w:rFonts w:ascii="Arial" w:hAnsi="Arial" w:cs="Arial"/>
          <w:bCs/>
          <w:i/>
          <w:iCs/>
          <w:kern w:val="28"/>
          <w:sz w:val="36"/>
          <w:u w:val="single"/>
        </w:rPr>
      </w:pPr>
      <w:r>
        <w:rPr>
          <w:rFonts w:ascii="Arial" w:hAnsi="Arial" w:cs="Arial"/>
          <w:bCs/>
          <w:i/>
          <w:iCs/>
          <w:kern w:val="28"/>
          <w:sz w:val="36"/>
          <w:u w:val="single"/>
        </w:rPr>
        <w:t>Case study</w:t>
      </w:r>
      <w:r w:rsidRPr="006D641C">
        <w:rPr>
          <w:rFonts w:ascii="Arial" w:hAnsi="Arial" w:cs="Arial"/>
          <w:bCs/>
          <w:i/>
          <w:iCs/>
          <w:kern w:val="28"/>
          <w:sz w:val="36"/>
          <w:u w:val="single"/>
        </w:rPr>
        <w:t xml:space="preserve"> </w:t>
      </w:r>
    </w:p>
    <w:p w:rsidR="008F22FF" w:rsidRDefault="008F22FF" w:rsidP="00A76B80">
      <w:pPr>
        <w:pStyle w:val="Author"/>
        <w:spacing w:line="240" w:lineRule="auto"/>
        <w:jc w:val="left"/>
        <w:rPr>
          <w:rFonts w:ascii="Arial" w:hAnsi="Arial" w:cs="Arial"/>
          <w:sz w:val="36"/>
        </w:rPr>
      </w:pPr>
    </w:p>
    <w:p w:rsidR="00163BC4" w:rsidRPr="00A76B80" w:rsidRDefault="00A76B80" w:rsidP="00A76B80">
      <w:pPr>
        <w:pStyle w:val="Author"/>
        <w:spacing w:line="240" w:lineRule="auto"/>
        <w:jc w:val="left"/>
        <w:rPr>
          <w:rFonts w:ascii="Arial" w:hAnsi="Arial" w:cs="Arial"/>
          <w:bCs/>
          <w:iCs/>
          <w:kern w:val="28"/>
          <w:sz w:val="48"/>
        </w:rPr>
      </w:pPr>
      <w:r w:rsidRPr="00A76B80">
        <w:rPr>
          <w:rFonts w:ascii="Arial" w:hAnsi="Arial" w:cs="Arial"/>
          <w:sz w:val="36"/>
        </w:rPr>
        <w:t xml:space="preserve">Multidisciplinary </w:t>
      </w:r>
      <w:r w:rsidR="00A145C2">
        <w:rPr>
          <w:rFonts w:ascii="Arial" w:hAnsi="Arial" w:cs="Arial"/>
          <w:sz w:val="36"/>
        </w:rPr>
        <w:t>A</w:t>
      </w:r>
      <w:r w:rsidRPr="00A76B80">
        <w:rPr>
          <w:rFonts w:ascii="Arial" w:hAnsi="Arial" w:cs="Arial"/>
          <w:sz w:val="36"/>
        </w:rPr>
        <w:t xml:space="preserve">pproach for </w:t>
      </w:r>
      <w:r w:rsidR="00A145C2">
        <w:rPr>
          <w:rFonts w:ascii="Arial" w:hAnsi="Arial" w:cs="Arial"/>
          <w:sz w:val="36"/>
        </w:rPr>
        <w:t>M</w:t>
      </w:r>
      <w:r w:rsidRPr="00A76B80">
        <w:rPr>
          <w:rFonts w:ascii="Arial" w:hAnsi="Arial" w:cs="Arial"/>
          <w:sz w:val="36"/>
        </w:rPr>
        <w:t xml:space="preserve">apping </w:t>
      </w:r>
      <w:r w:rsidR="00A145C2">
        <w:rPr>
          <w:rFonts w:ascii="Arial" w:hAnsi="Arial" w:cs="Arial"/>
          <w:sz w:val="36"/>
        </w:rPr>
        <w:t>G</w:t>
      </w:r>
      <w:r w:rsidRPr="00A76B80">
        <w:rPr>
          <w:rFonts w:ascii="Arial" w:hAnsi="Arial" w:cs="Arial"/>
          <w:sz w:val="36"/>
        </w:rPr>
        <w:t xml:space="preserve">enetic </w:t>
      </w:r>
      <w:r w:rsidR="00A145C2">
        <w:rPr>
          <w:rFonts w:ascii="Arial" w:hAnsi="Arial" w:cs="Arial"/>
          <w:sz w:val="36"/>
        </w:rPr>
        <w:t>V</w:t>
      </w:r>
      <w:r w:rsidRPr="00A76B80">
        <w:rPr>
          <w:rFonts w:ascii="Arial" w:hAnsi="Arial" w:cs="Arial"/>
          <w:sz w:val="36"/>
        </w:rPr>
        <w:t xml:space="preserve">ariants in </w:t>
      </w:r>
      <w:proofErr w:type="spellStart"/>
      <w:r w:rsidR="00A145C2">
        <w:rPr>
          <w:rFonts w:ascii="Arial" w:hAnsi="Arial" w:cs="Arial"/>
          <w:sz w:val="36"/>
        </w:rPr>
        <w:t>N</w:t>
      </w:r>
      <w:r w:rsidRPr="00A76B80">
        <w:rPr>
          <w:rFonts w:ascii="Arial" w:hAnsi="Arial" w:cs="Arial"/>
          <w:sz w:val="36"/>
        </w:rPr>
        <w:t>aevoid</w:t>
      </w:r>
      <w:proofErr w:type="spellEnd"/>
      <w:r w:rsidRPr="00A76B80">
        <w:rPr>
          <w:rFonts w:ascii="Arial" w:hAnsi="Arial" w:cs="Arial"/>
          <w:sz w:val="36"/>
        </w:rPr>
        <w:t xml:space="preserve"> </w:t>
      </w:r>
      <w:r w:rsidR="00A145C2">
        <w:rPr>
          <w:rFonts w:ascii="Arial" w:hAnsi="Arial" w:cs="Arial"/>
          <w:sz w:val="36"/>
        </w:rPr>
        <w:t>B</w:t>
      </w:r>
      <w:r w:rsidRPr="00A76B80">
        <w:rPr>
          <w:rFonts w:ascii="Arial" w:hAnsi="Arial" w:cs="Arial"/>
          <w:sz w:val="36"/>
        </w:rPr>
        <w:t xml:space="preserve">asal </w:t>
      </w:r>
      <w:r w:rsidR="00A145C2">
        <w:rPr>
          <w:rFonts w:ascii="Arial" w:hAnsi="Arial" w:cs="Arial"/>
          <w:sz w:val="36"/>
        </w:rPr>
        <w:t>C</w:t>
      </w:r>
      <w:r w:rsidRPr="00A76B80">
        <w:rPr>
          <w:rFonts w:ascii="Arial" w:hAnsi="Arial" w:cs="Arial"/>
          <w:sz w:val="36"/>
        </w:rPr>
        <w:t xml:space="preserve">ell </w:t>
      </w:r>
      <w:r w:rsidR="00A145C2">
        <w:rPr>
          <w:rFonts w:ascii="Arial" w:hAnsi="Arial" w:cs="Arial"/>
          <w:sz w:val="36"/>
        </w:rPr>
        <w:t>C</w:t>
      </w:r>
      <w:r w:rsidRPr="00A76B80">
        <w:rPr>
          <w:rFonts w:ascii="Arial" w:hAnsi="Arial" w:cs="Arial"/>
          <w:sz w:val="36"/>
        </w:rPr>
        <w:t xml:space="preserve">arcinoma </w:t>
      </w:r>
      <w:r w:rsidR="00A145C2">
        <w:rPr>
          <w:rFonts w:ascii="Arial" w:hAnsi="Arial" w:cs="Arial"/>
          <w:sz w:val="36"/>
        </w:rPr>
        <w:t>S</w:t>
      </w:r>
      <w:r w:rsidRPr="00A76B80">
        <w:rPr>
          <w:rFonts w:ascii="Arial" w:hAnsi="Arial" w:cs="Arial"/>
          <w:sz w:val="36"/>
        </w:rPr>
        <w:t xml:space="preserve">yndrome. Newly </w:t>
      </w:r>
      <w:r w:rsidR="00A145C2">
        <w:rPr>
          <w:rFonts w:ascii="Arial" w:hAnsi="Arial" w:cs="Arial"/>
          <w:sz w:val="36"/>
        </w:rPr>
        <w:t>I</w:t>
      </w:r>
      <w:r w:rsidRPr="00A76B80">
        <w:rPr>
          <w:rFonts w:ascii="Arial" w:hAnsi="Arial" w:cs="Arial"/>
          <w:sz w:val="36"/>
        </w:rPr>
        <w:t xml:space="preserve">dentified Patched 1 </w:t>
      </w:r>
      <w:r w:rsidR="00A145C2">
        <w:rPr>
          <w:rFonts w:ascii="Arial" w:hAnsi="Arial" w:cs="Arial"/>
          <w:sz w:val="36"/>
        </w:rPr>
        <w:t>M</w:t>
      </w:r>
      <w:r w:rsidRPr="00A76B80">
        <w:rPr>
          <w:rFonts w:ascii="Arial" w:hAnsi="Arial" w:cs="Arial"/>
          <w:sz w:val="36"/>
        </w:rPr>
        <w:t xml:space="preserve">utations in </w:t>
      </w:r>
      <w:r w:rsidR="00A145C2">
        <w:rPr>
          <w:rFonts w:ascii="Arial" w:hAnsi="Arial" w:cs="Arial"/>
          <w:sz w:val="36"/>
        </w:rPr>
        <w:t>H</w:t>
      </w:r>
      <w:r w:rsidRPr="00A76B80">
        <w:rPr>
          <w:rFonts w:ascii="Arial" w:hAnsi="Arial" w:cs="Arial"/>
          <w:sz w:val="36"/>
        </w:rPr>
        <w:t>alf-</w:t>
      </w:r>
      <w:r w:rsidR="00A145C2">
        <w:rPr>
          <w:rFonts w:ascii="Arial" w:hAnsi="Arial" w:cs="Arial"/>
          <w:sz w:val="36"/>
        </w:rPr>
        <w:t>S</w:t>
      </w:r>
      <w:r w:rsidRPr="00A76B80">
        <w:rPr>
          <w:rFonts w:ascii="Arial" w:hAnsi="Arial" w:cs="Arial"/>
          <w:sz w:val="36"/>
        </w:rPr>
        <w:t>isters.</w:t>
      </w:r>
      <w:r w:rsidR="00231920" w:rsidRPr="00A76B80">
        <w:rPr>
          <w:rFonts w:ascii="Arial" w:hAnsi="Arial" w:cs="Arial"/>
          <w:bCs/>
          <w:iCs/>
          <w:kern w:val="28"/>
          <w:sz w:val="48"/>
        </w:rPr>
        <w:t xml:space="preserve"> </w:t>
      </w:r>
    </w:p>
    <w:p w:rsidR="00A258C3" w:rsidRPr="00790ADA" w:rsidRDefault="00A258C3" w:rsidP="00441B6F">
      <w:pPr>
        <w:pStyle w:val="Author"/>
        <w:spacing w:line="240" w:lineRule="auto"/>
        <w:jc w:val="both"/>
        <w:rPr>
          <w:rFonts w:ascii="Arial" w:hAnsi="Arial" w:cs="Arial"/>
          <w:sz w:val="36"/>
        </w:rPr>
      </w:pPr>
    </w:p>
    <w:p w:rsidR="00790ADA" w:rsidRDefault="00790ADA" w:rsidP="00441B6F">
      <w:pPr>
        <w:pStyle w:val="Affiliation"/>
        <w:spacing w:after="0" w:line="240" w:lineRule="auto"/>
        <w:jc w:val="both"/>
        <w:rPr>
          <w:rFonts w:ascii="Arial" w:hAnsi="Arial" w:cs="Arial"/>
        </w:rPr>
      </w:pPr>
    </w:p>
    <w:p w:rsidR="002C57D2" w:rsidRPr="00FB3A86" w:rsidRDefault="002C57D2" w:rsidP="00441B6F">
      <w:pPr>
        <w:pStyle w:val="Affiliation"/>
        <w:spacing w:after="0" w:line="240" w:lineRule="auto"/>
        <w:jc w:val="both"/>
        <w:rPr>
          <w:rFonts w:ascii="Arial" w:hAnsi="Arial" w:cs="Arial"/>
        </w:rPr>
      </w:pPr>
    </w:p>
    <w:p w:rsidR="00B01FCD" w:rsidRPr="00FB3A86" w:rsidRDefault="00D162C9" w:rsidP="00441B6F">
      <w:pPr>
        <w:pStyle w:val="Copyright"/>
        <w:spacing w:after="0" w:line="240" w:lineRule="auto"/>
        <w:jc w:val="both"/>
        <w:rPr>
          <w:rFonts w:ascii="Arial" w:hAnsi="Arial" w:cs="Arial"/>
        </w:rPr>
        <w:sectPr w:rsidR="00B01FCD" w:rsidRPr="00FB3A86" w:rsidSect="00177847">
          <w:headerReference w:type="even" r:id="rId8"/>
          <w:headerReference w:type="default" r:id="rId9"/>
          <w:footerReference w:type="even" r:id="rId10"/>
          <w:footerReference w:type="default" r:id="rId11"/>
          <w:headerReference w:type="first" r:id="rId12"/>
          <w:footerReference w:type="first" r:id="rId13"/>
          <w:pgSz w:w="12240" w:h="15840" w:code="1"/>
          <w:pgMar w:top="1440" w:right="2016" w:bottom="2016" w:left="2016" w:header="720" w:footer="1296" w:gutter="0"/>
          <w:cols w:space="720"/>
          <w:docGrid w:linePitch="272"/>
        </w:sectPr>
      </w:pPr>
      <w:r>
        <w:rPr>
          <w:rFonts w:ascii="Arial" w:hAnsi="Arial" w:cs="Arial"/>
          <w:noProof/>
        </w:rPr>
      </w:r>
      <w:r>
        <w:rPr>
          <w:rFonts w:ascii="Arial" w:hAnsi="Arial" w:cs="Arial"/>
          <w:noProof/>
        </w:rPr>
        <w:pict>
          <v:shapetype id="_x0000_t32" coordsize="21600,21600" o:spt="32" o:oned="t" path="m,l21600,21600e" filled="f">
            <v:path arrowok="t" fillok="f" o:connecttype="none"/>
            <o:lock v:ext="edit" shapetype="t"/>
          </v:shapetype>
          <v:shape id="AutoShape 2" o:spid="_x0000_s1032" type="#_x0000_t32" style="width:417.6pt;height:.05pt;visibility:visible;mso-left-percent:-10001;mso-top-percent:-10001;mso-position-horizontal:absolute;mso-position-horizontal-relative:char;mso-position-vertical:absolute;mso-position-vertical-relative:line;mso-left-percent:-10001;mso-top-percent:-10001" strokeweight="1.5pt">
            <w10:anchorlock/>
          </v:shape>
        </w:pict>
      </w:r>
      <w:r w:rsidR="00FB3A86">
        <w:rPr>
          <w:rFonts w:ascii="Arial" w:hAnsi="Arial" w:cs="Arial"/>
        </w:rPr>
        <w:t>.</w:t>
      </w:r>
    </w:p>
    <w:p w:rsidR="00790ADA" w:rsidRDefault="00B01FCD" w:rsidP="00441B6F">
      <w:pPr>
        <w:pStyle w:val="AbstHead"/>
        <w:spacing w:after="0"/>
        <w:jc w:val="both"/>
        <w:rPr>
          <w:rFonts w:ascii="Arial" w:hAnsi="Arial" w:cs="Arial"/>
        </w:rPr>
      </w:pPr>
      <w:r w:rsidRPr="00FB3A86">
        <w:rPr>
          <w:rFonts w:ascii="Arial" w:hAnsi="Arial" w:cs="Arial"/>
        </w:rPr>
        <w:t>ABSTRACT</w:t>
      </w:r>
      <w:r w:rsidR="0066510A">
        <w:rPr>
          <w:rFonts w:ascii="Arial" w:hAnsi="Arial" w:cs="Arial"/>
        </w:rPr>
        <w:t xml:space="preserve"> </w:t>
      </w:r>
    </w:p>
    <w:p w:rsidR="007514E3" w:rsidRPr="00FB3A86" w:rsidRDefault="007514E3" w:rsidP="00441B6F">
      <w:pPr>
        <w:pStyle w:val="AbstHead"/>
        <w:spacing w:after="0"/>
        <w:jc w:val="both"/>
        <w:rPr>
          <w:rFonts w:ascii="Arial" w:hAnsi="Arial" w:cs="Arial"/>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2F2F2"/>
        <w:tblLook w:val="04A0" w:firstRow="1" w:lastRow="0" w:firstColumn="1" w:lastColumn="0" w:noHBand="0" w:noVBand="1"/>
      </w:tblPr>
      <w:tblGrid>
        <w:gridCol w:w="9576"/>
      </w:tblGrid>
      <w:tr w:rsidR="00296529" w:rsidRPr="001E44FE" w:rsidTr="001E44FE">
        <w:tc>
          <w:tcPr>
            <w:tcW w:w="9576" w:type="dxa"/>
            <w:shd w:val="clear" w:color="auto" w:fill="F2F2F2"/>
          </w:tcPr>
          <w:p w:rsidR="00BA1B01" w:rsidRPr="00BA1B01" w:rsidRDefault="007514E3" w:rsidP="00441B6F">
            <w:pPr>
              <w:pStyle w:val="Body"/>
              <w:spacing w:after="0"/>
              <w:rPr>
                <w:rFonts w:ascii="Arial" w:eastAsia="Calibri" w:hAnsi="Arial" w:cs="Arial"/>
                <w:szCs w:val="22"/>
              </w:rPr>
            </w:pPr>
            <w:r>
              <w:rPr>
                <w:rFonts w:ascii="Arial" w:eastAsia="Calibri" w:hAnsi="Arial" w:cs="Arial"/>
                <w:b/>
                <w:szCs w:val="22"/>
              </w:rPr>
              <w:t>Objective</w:t>
            </w:r>
            <w:r w:rsidR="00BA1B01" w:rsidRPr="00BA1B01">
              <w:rPr>
                <w:rFonts w:ascii="Arial" w:eastAsia="Calibri" w:hAnsi="Arial" w:cs="Arial"/>
                <w:b/>
                <w:szCs w:val="22"/>
              </w:rPr>
              <w:t xml:space="preserve">: </w:t>
            </w:r>
            <w:proofErr w:type="spellStart"/>
            <w:r w:rsidRPr="00A70F24">
              <w:rPr>
                <w:rFonts w:ascii="Arial" w:hAnsi="Arial" w:cs="Arial"/>
              </w:rPr>
              <w:t>Naevoid</w:t>
            </w:r>
            <w:proofErr w:type="spellEnd"/>
            <w:r w:rsidRPr="00A70F24">
              <w:rPr>
                <w:rFonts w:ascii="Arial" w:hAnsi="Arial" w:cs="Arial"/>
              </w:rPr>
              <w:t xml:space="preserve"> basal cell carcinoma syndrome is a rare and autosomal dominant inherited condition with variable expressivity. Several genetic mutations have been identified but clear genotype-phenotype correlations have not been demonstrated; therefore, the diagnosis is still based on clinical criteria that may not be present or are not recognized. Numerous medical specialties have a role in the care of these patients, so the number of cases treated in a single </w:t>
            </w:r>
            <w:r w:rsidR="00366F0D">
              <w:rPr>
                <w:rFonts w:ascii="Arial" w:hAnsi="Arial" w:cs="Arial"/>
              </w:rPr>
              <w:t>center</w:t>
            </w:r>
            <w:r w:rsidRPr="00A70F24">
              <w:rPr>
                <w:rFonts w:ascii="Arial" w:hAnsi="Arial" w:cs="Arial"/>
              </w:rPr>
              <w:t xml:space="preserve"> is usually low, thus making the implementation of standardized diagnostic and treatment protocols difficult.</w:t>
            </w:r>
          </w:p>
          <w:p w:rsidR="007514E3" w:rsidRPr="00A70F24" w:rsidRDefault="007514E3" w:rsidP="007514E3">
            <w:pPr>
              <w:spacing w:before="60"/>
              <w:jc w:val="both"/>
              <w:outlineLvl w:val="0"/>
              <w:rPr>
                <w:rFonts w:ascii="Arial" w:hAnsi="Arial" w:cs="Arial"/>
                <w:shd w:val="clear" w:color="auto" w:fill="FFFFFF"/>
              </w:rPr>
            </w:pPr>
            <w:r w:rsidRPr="00A70F24">
              <w:rPr>
                <w:rFonts w:ascii="Arial" w:hAnsi="Arial" w:cs="Arial"/>
                <w:b/>
                <w:bCs/>
                <w:color w:val="000000"/>
                <w:shd w:val="clear" w:color="auto" w:fill="FFFFFF"/>
              </w:rPr>
              <w:t>Materials and Methods</w:t>
            </w:r>
            <w:r w:rsidRPr="00A70F24">
              <w:rPr>
                <w:rFonts w:ascii="Arial" w:hAnsi="Arial" w:cs="Arial"/>
                <w:b/>
              </w:rPr>
              <w:t xml:space="preserve"> </w:t>
            </w:r>
            <w:r w:rsidRPr="00A70F24">
              <w:rPr>
                <w:rFonts w:ascii="Arial" w:hAnsi="Arial" w:cs="Arial"/>
                <w:shd w:val="clear" w:color="auto" w:fill="FFFFFF"/>
              </w:rPr>
              <w:t>A multidisciplinary research team was set up to collect</w:t>
            </w:r>
            <w:r w:rsidR="00695602">
              <w:rPr>
                <w:rFonts w:ascii="Arial" w:hAnsi="Arial" w:cs="Arial"/>
                <w:shd w:val="clear" w:color="auto" w:fill="FFFFFF"/>
              </w:rPr>
              <w:t xml:space="preserve"> and</w:t>
            </w:r>
            <w:r w:rsidRPr="00A70F24">
              <w:rPr>
                <w:rFonts w:ascii="Arial" w:hAnsi="Arial" w:cs="Arial"/>
                <w:shd w:val="clear" w:color="auto" w:fill="FFFFFF"/>
              </w:rPr>
              <w:t xml:space="preserve"> diagnose </w:t>
            </w:r>
            <w:proofErr w:type="spellStart"/>
            <w:r w:rsidRPr="00A70F24">
              <w:rPr>
                <w:rFonts w:ascii="Arial" w:hAnsi="Arial" w:cs="Arial"/>
                <w:shd w:val="clear" w:color="auto" w:fill="FFFFFF"/>
              </w:rPr>
              <w:t>naevoid</w:t>
            </w:r>
            <w:proofErr w:type="spellEnd"/>
            <w:r w:rsidRPr="00A70F24">
              <w:rPr>
                <w:rFonts w:ascii="Arial" w:hAnsi="Arial" w:cs="Arial"/>
                <w:shd w:val="clear" w:color="auto" w:fill="FFFFFF"/>
              </w:rPr>
              <w:t xml:space="preserve"> basal cell carcinoma syndrome patients according to the same principles. All patients suspected for this syndrome underwent the same diagnostic steps involving molecular genetic investigation.</w:t>
            </w:r>
          </w:p>
          <w:p w:rsidR="007514E3" w:rsidRPr="00A70F24" w:rsidRDefault="007514E3" w:rsidP="007514E3">
            <w:pPr>
              <w:spacing w:before="60"/>
              <w:jc w:val="both"/>
              <w:outlineLvl w:val="0"/>
              <w:rPr>
                <w:rFonts w:ascii="Arial" w:hAnsi="Arial" w:cs="Arial"/>
                <w:b/>
              </w:rPr>
            </w:pPr>
            <w:r w:rsidRPr="00A70F24">
              <w:rPr>
                <w:rFonts w:ascii="Arial" w:hAnsi="Arial" w:cs="Arial"/>
                <w:b/>
                <w:bCs/>
                <w:color w:val="000000"/>
                <w:shd w:val="clear" w:color="auto" w:fill="FFFFFF"/>
              </w:rPr>
              <w:t>Results:</w:t>
            </w:r>
            <w:r w:rsidRPr="00A70F24">
              <w:rPr>
                <w:rFonts w:ascii="Arial" w:hAnsi="Arial" w:cs="Arial"/>
                <w:color w:val="000000"/>
                <w:shd w:val="clear" w:color="auto" w:fill="FFFFFF"/>
              </w:rPr>
              <w:t> </w:t>
            </w:r>
            <w:r w:rsidRPr="00A70F24">
              <w:rPr>
                <w:rFonts w:ascii="Arial" w:hAnsi="Arial" w:cs="Arial"/>
                <w:shd w:val="clear" w:color="auto" w:fill="FFFFFF"/>
              </w:rPr>
              <w:t xml:space="preserve"> </w:t>
            </w:r>
            <w:r w:rsidRPr="00A70F24">
              <w:rPr>
                <w:rFonts w:ascii="Arial" w:hAnsi="Arial" w:cs="Arial"/>
                <w:shd w:val="clear" w:color="auto" w:fill="FFFFFF"/>
                <w:lang w:eastAsia="hu-HU"/>
              </w:rPr>
              <w:t xml:space="preserve">One of the first results of this study was the identification of a novel mutation of the patched-1 gene in two maternal half-siblings. </w:t>
            </w:r>
            <w:r w:rsidRPr="00A70F24">
              <w:rPr>
                <w:rFonts w:ascii="Arial" w:hAnsi="Arial" w:cs="Arial"/>
              </w:rPr>
              <w:t xml:space="preserve">Both patients fulfilled the specific criteria for diagnosis of </w:t>
            </w:r>
            <w:proofErr w:type="spellStart"/>
            <w:r w:rsidRPr="00A70F24">
              <w:rPr>
                <w:rFonts w:ascii="Arial" w:hAnsi="Arial" w:cs="Arial"/>
              </w:rPr>
              <w:t>naevoid</w:t>
            </w:r>
            <w:proofErr w:type="spellEnd"/>
            <w:r w:rsidRPr="00A70F24">
              <w:rPr>
                <w:rFonts w:ascii="Arial" w:hAnsi="Arial" w:cs="Arial"/>
              </w:rPr>
              <w:t xml:space="preserve"> basal cell carcinoma syndrome. Detailed descriptions of clinical, radiological</w:t>
            </w:r>
            <w:r w:rsidR="00366F0D">
              <w:rPr>
                <w:rFonts w:ascii="Arial" w:hAnsi="Arial" w:cs="Arial"/>
              </w:rPr>
              <w:t>,</w:t>
            </w:r>
            <w:r w:rsidRPr="00A70F24">
              <w:rPr>
                <w:rFonts w:ascii="Arial" w:hAnsi="Arial" w:cs="Arial"/>
              </w:rPr>
              <w:t xml:space="preserve"> and genetic findings are given in this paper. Molecular genetic analysis identified a new deletion mutation in exon 13 of the Patched 1</w:t>
            </w:r>
            <w:r w:rsidRPr="00A70F24">
              <w:rPr>
                <w:rFonts w:ascii="Arial" w:hAnsi="Arial" w:cs="Arial"/>
                <w:i/>
              </w:rPr>
              <w:t xml:space="preserve"> </w:t>
            </w:r>
            <w:r w:rsidRPr="00A70F24">
              <w:rPr>
                <w:rFonts w:ascii="Arial" w:hAnsi="Arial" w:cs="Arial"/>
              </w:rPr>
              <w:t>gene in both half-siblings.</w:t>
            </w:r>
            <w:r w:rsidRPr="00A70F24">
              <w:rPr>
                <w:rFonts w:ascii="Arial" w:hAnsi="Arial" w:cs="Arial"/>
                <w:b/>
              </w:rPr>
              <w:t xml:space="preserve"> </w:t>
            </w:r>
          </w:p>
          <w:p w:rsidR="007514E3" w:rsidRPr="00A70F24" w:rsidRDefault="007514E3" w:rsidP="007514E3">
            <w:pPr>
              <w:spacing w:before="60" w:after="240"/>
              <w:jc w:val="both"/>
              <w:outlineLvl w:val="0"/>
              <w:rPr>
                <w:rFonts w:ascii="Arial" w:hAnsi="Arial" w:cs="Arial"/>
                <w:noProof/>
              </w:rPr>
            </w:pPr>
            <w:r w:rsidRPr="00A70F24">
              <w:rPr>
                <w:rFonts w:ascii="Arial" w:hAnsi="Arial" w:cs="Arial"/>
                <w:b/>
                <w:bCs/>
                <w:color w:val="000000"/>
                <w:shd w:val="clear" w:color="auto" w:fill="FFFFFF"/>
              </w:rPr>
              <w:t>Conclusion:</w:t>
            </w:r>
            <w:r>
              <w:rPr>
                <w:rFonts w:ascii="Arial" w:hAnsi="Arial" w:cs="Arial"/>
                <w:b/>
                <w:bCs/>
                <w:color w:val="000000"/>
                <w:shd w:val="clear" w:color="auto" w:fill="FFFFFF"/>
              </w:rPr>
              <w:t xml:space="preserve"> </w:t>
            </w:r>
            <w:r w:rsidRPr="00A70F24">
              <w:rPr>
                <w:rFonts w:ascii="Arial" w:hAnsi="Arial" w:cs="Arial"/>
              </w:rPr>
              <w:t>Genetic mapping of mutations can facilitate our understanding of the correlation between genetic background and clinical manifestations.</w:t>
            </w:r>
          </w:p>
          <w:p w:rsidR="00505F06" w:rsidRPr="00BA1B01" w:rsidRDefault="00505F06" w:rsidP="00441B6F">
            <w:pPr>
              <w:pStyle w:val="Body"/>
              <w:spacing w:after="0"/>
              <w:rPr>
                <w:rFonts w:ascii="Arial" w:eastAsia="Calibri" w:hAnsi="Arial" w:cs="Arial"/>
                <w:szCs w:val="22"/>
              </w:rPr>
            </w:pPr>
          </w:p>
        </w:tc>
      </w:tr>
    </w:tbl>
    <w:p w:rsidR="00636EB2" w:rsidRDefault="00636EB2" w:rsidP="00441B6F">
      <w:pPr>
        <w:pStyle w:val="Body"/>
        <w:spacing w:after="0"/>
        <w:rPr>
          <w:rFonts w:ascii="Arial" w:hAnsi="Arial" w:cs="Arial"/>
          <w:i/>
        </w:rPr>
      </w:pPr>
    </w:p>
    <w:p w:rsidR="00790ADA" w:rsidRDefault="00A24E7E" w:rsidP="00441B6F">
      <w:pPr>
        <w:pStyle w:val="Body"/>
        <w:spacing w:after="0"/>
        <w:rPr>
          <w:rFonts w:ascii="Arial" w:hAnsi="Arial" w:cs="Arial"/>
          <w:i/>
        </w:rPr>
      </w:pPr>
      <w:r>
        <w:rPr>
          <w:rFonts w:ascii="Arial" w:hAnsi="Arial" w:cs="Arial"/>
          <w:i/>
        </w:rPr>
        <w:t xml:space="preserve">Keywords: </w:t>
      </w:r>
      <w:proofErr w:type="spellStart"/>
      <w:r w:rsidR="007514E3" w:rsidRPr="007514E3">
        <w:rPr>
          <w:rFonts w:ascii="Arial" w:hAnsi="Arial" w:cs="Arial"/>
          <w:i/>
        </w:rPr>
        <w:t>naevoid</w:t>
      </w:r>
      <w:proofErr w:type="spellEnd"/>
      <w:r w:rsidR="007514E3" w:rsidRPr="007514E3">
        <w:rPr>
          <w:rFonts w:ascii="Arial" w:hAnsi="Arial" w:cs="Arial"/>
          <w:i/>
        </w:rPr>
        <w:t xml:space="preserve"> basal cell carcinoma syndrome, odontogenic keratocysts, basal cell carcinoma, genetic</w:t>
      </w:r>
      <w:r w:rsidR="007514E3" w:rsidRPr="007514E3">
        <w:rPr>
          <w:rFonts w:ascii="Arial" w:hAnsi="Arial" w:cs="Arial"/>
          <w:i/>
          <w:shd w:val="clear" w:color="auto" w:fill="FFFFFF"/>
        </w:rPr>
        <w:t xml:space="preserve"> polymorphism,</w:t>
      </w:r>
      <w:r w:rsidR="007514E3" w:rsidRPr="007514E3">
        <w:rPr>
          <w:rFonts w:ascii="Arial" w:hAnsi="Arial" w:cs="Arial"/>
          <w:i/>
        </w:rPr>
        <w:t xml:space="preserve"> mutation</w:t>
      </w:r>
    </w:p>
    <w:p w:rsidR="0024282C" w:rsidRDefault="0024282C" w:rsidP="00441B6F">
      <w:pPr>
        <w:pStyle w:val="Body"/>
        <w:spacing w:after="0"/>
        <w:rPr>
          <w:rFonts w:ascii="Arial" w:hAnsi="Arial" w:cs="Arial"/>
          <w:i/>
          <w:sz w:val="18"/>
        </w:rPr>
      </w:pPr>
    </w:p>
    <w:p w:rsidR="00505F06" w:rsidRPr="00A24E7E" w:rsidRDefault="00505F06" w:rsidP="00441B6F">
      <w:pPr>
        <w:pStyle w:val="Body"/>
        <w:spacing w:after="0"/>
        <w:rPr>
          <w:rFonts w:ascii="Arial" w:hAnsi="Arial" w:cs="Arial"/>
          <w:i/>
        </w:rPr>
      </w:pPr>
    </w:p>
    <w:p w:rsidR="007F7B32" w:rsidRDefault="00902823" w:rsidP="00441B6F">
      <w:pPr>
        <w:pStyle w:val="AbstHead"/>
        <w:spacing w:after="0"/>
        <w:jc w:val="both"/>
        <w:rPr>
          <w:rFonts w:ascii="Arial" w:hAnsi="Arial" w:cs="Arial"/>
        </w:rPr>
      </w:pPr>
      <w:r>
        <w:rPr>
          <w:rFonts w:ascii="Arial" w:hAnsi="Arial" w:cs="Arial"/>
        </w:rPr>
        <w:t xml:space="preserve">1. </w:t>
      </w:r>
      <w:r w:rsidR="00B01FCD" w:rsidRPr="00FB3A86">
        <w:rPr>
          <w:rFonts w:ascii="Arial" w:hAnsi="Arial" w:cs="Arial"/>
        </w:rPr>
        <w:t>INTRODUCTION</w:t>
      </w:r>
      <w:r w:rsidR="007F7B32">
        <w:rPr>
          <w:rFonts w:ascii="Arial" w:hAnsi="Arial" w:cs="Arial"/>
        </w:rPr>
        <w:t xml:space="preserve"> </w:t>
      </w:r>
    </w:p>
    <w:p w:rsidR="00790ADA" w:rsidRPr="00FB3A86" w:rsidRDefault="00790ADA" w:rsidP="00441B6F">
      <w:pPr>
        <w:pStyle w:val="AbstHead"/>
        <w:spacing w:after="0"/>
        <w:jc w:val="both"/>
        <w:rPr>
          <w:rFonts w:ascii="Arial" w:hAnsi="Arial" w:cs="Arial"/>
        </w:rPr>
      </w:pPr>
    </w:p>
    <w:p w:rsidR="00790ADA" w:rsidRDefault="007514E3" w:rsidP="00270508">
      <w:pPr>
        <w:pStyle w:val="Body"/>
        <w:spacing w:after="0" w:line="276" w:lineRule="auto"/>
        <w:rPr>
          <w:rFonts w:ascii="Arial" w:hAnsi="Arial" w:cs="Arial"/>
          <w:sz w:val="22"/>
        </w:rPr>
      </w:pPr>
      <w:r w:rsidRPr="00B50164">
        <w:rPr>
          <w:rFonts w:ascii="Arial" w:hAnsi="Arial" w:cs="Arial"/>
          <w:sz w:val="22"/>
        </w:rPr>
        <w:t xml:space="preserve">Gorlin syndrome, also known as </w:t>
      </w:r>
      <w:proofErr w:type="spellStart"/>
      <w:r w:rsidRPr="00B50164">
        <w:rPr>
          <w:rFonts w:ascii="Arial" w:hAnsi="Arial" w:cs="Arial"/>
          <w:sz w:val="22"/>
        </w:rPr>
        <w:t>naevoid</w:t>
      </w:r>
      <w:proofErr w:type="spellEnd"/>
      <w:r w:rsidRPr="00B50164">
        <w:rPr>
          <w:rFonts w:ascii="Arial" w:hAnsi="Arial" w:cs="Arial"/>
          <w:sz w:val="22"/>
        </w:rPr>
        <w:t xml:space="preserve"> basal cell carcinoma syndrome (NBCCS), is a rare, hereditary condition that is characterized by a wide range of developmental disorders and a predisposition to different malignancies. It was first reported by </w:t>
      </w:r>
      <w:proofErr w:type="spellStart"/>
      <w:r w:rsidRPr="00B50164">
        <w:rPr>
          <w:rFonts w:ascii="Arial" w:hAnsi="Arial" w:cs="Arial"/>
          <w:sz w:val="22"/>
        </w:rPr>
        <w:t>Jarisch</w:t>
      </w:r>
      <w:proofErr w:type="spellEnd"/>
      <w:r w:rsidRPr="00B50164">
        <w:rPr>
          <w:rFonts w:ascii="Arial" w:hAnsi="Arial" w:cs="Arial"/>
          <w:sz w:val="22"/>
        </w:rPr>
        <w:t xml:space="preserve"> and White in 1894 and recognized as a syndrome by Gorlin and Goltz in 1960[1-3]. Its incidence is difficult to determine due to its rarity and misdiagnosis. It is estimated to affect an average of 1 in 19.000 to 1 in 256.000 people worldwide, with a male-to-female ratio of 1:1[4, 5]. Its signs and symptoms are extremely variable; the central nervous, ocular, auditory, genitourinary, cardiovascular </w:t>
      </w:r>
      <w:r w:rsidRPr="00B50164">
        <w:rPr>
          <w:rFonts w:ascii="Arial" w:hAnsi="Arial" w:cs="Arial"/>
          <w:sz w:val="22"/>
        </w:rPr>
        <w:lastRenderedPageBreak/>
        <w:t xml:space="preserve">and skeletal systems may be affected [6]. NBCCS is most frequently characterized by the development of multiple jaw keratocyst and/or basal cell carcinomas. Keratocysts usually first appear during adolescence and rarely develop after the age of 30 [7]. The diagnosis of NBCCS is usually based on clinical criteria that were suggested by Evans et al. in 1993 and later modified by </w:t>
      </w:r>
      <w:proofErr w:type="spellStart"/>
      <w:r w:rsidRPr="00B50164">
        <w:rPr>
          <w:rFonts w:ascii="Arial" w:hAnsi="Arial" w:cs="Arial"/>
          <w:sz w:val="22"/>
        </w:rPr>
        <w:t>Kimonis</w:t>
      </w:r>
      <w:proofErr w:type="spellEnd"/>
      <w:r w:rsidRPr="00B50164">
        <w:rPr>
          <w:rFonts w:ascii="Arial" w:hAnsi="Arial" w:cs="Arial"/>
          <w:sz w:val="22"/>
        </w:rPr>
        <w:t xml:space="preserve"> et al. in 2004[8,9]. According to the current principles, the diagnosis can be established if two major criteria (basal cell carcinomas, odontogenic keratocysts, palmar and/or plantar pits, ectopic calcifications of the falx cerebri, bifurcated ribs or a first degree relative with NBCCS) and one minor criterion (spina bifida, macrocephaly, cleft lip and palate, hypertelorism, ovarian fibroma, medulloblastoma) or one major and three minor criteria are present</w:t>
      </w:r>
      <w:r w:rsidR="00B50164">
        <w:rPr>
          <w:rFonts w:ascii="Arial" w:hAnsi="Arial" w:cs="Arial"/>
          <w:sz w:val="22"/>
        </w:rPr>
        <w:t xml:space="preserve"> </w:t>
      </w:r>
      <w:r w:rsidRPr="00B50164">
        <w:rPr>
          <w:rFonts w:ascii="Arial" w:hAnsi="Arial" w:cs="Arial"/>
          <w:sz w:val="22"/>
        </w:rPr>
        <w:t>[10]. Approximately, 70%–80% of NBCCS patients have an affected parent</w:t>
      </w:r>
      <w:r w:rsidR="00B91497">
        <w:rPr>
          <w:rFonts w:ascii="Arial" w:hAnsi="Arial" w:cs="Arial"/>
          <w:sz w:val="22"/>
        </w:rPr>
        <w:t>,</w:t>
      </w:r>
      <w:r w:rsidRPr="00B50164">
        <w:rPr>
          <w:rFonts w:ascii="Arial" w:hAnsi="Arial" w:cs="Arial"/>
          <w:sz w:val="22"/>
        </w:rPr>
        <w:t xml:space="preserve"> and the remaining 20%–30% are due to a de novo pathogenic variant [10,11]. In most cases, mutations of the patched-1 (PTCH1) gene are responsible for the development of NBCCS [12,13]. The PTCH1 is a </w:t>
      </w:r>
      <w:r w:rsidR="00205A0E">
        <w:rPr>
          <w:rFonts w:ascii="Arial" w:hAnsi="Arial" w:cs="Arial"/>
          <w:sz w:val="22"/>
        </w:rPr>
        <w:t>tumor</w:t>
      </w:r>
      <w:r w:rsidRPr="00B50164">
        <w:rPr>
          <w:rFonts w:ascii="Arial" w:hAnsi="Arial" w:cs="Arial"/>
          <w:sz w:val="22"/>
        </w:rPr>
        <w:t xml:space="preserve"> suppressor gene, a member of the sonic hedgehog pathway (SHH). It encodes a membrane receptor Patched (</w:t>
      </w:r>
      <w:proofErr w:type="spellStart"/>
      <w:r w:rsidRPr="00B50164">
        <w:rPr>
          <w:rFonts w:ascii="Arial" w:hAnsi="Arial" w:cs="Arial"/>
          <w:sz w:val="22"/>
        </w:rPr>
        <w:t>Ptch</w:t>
      </w:r>
      <w:proofErr w:type="spellEnd"/>
      <w:r w:rsidRPr="00B50164">
        <w:rPr>
          <w:rFonts w:ascii="Arial" w:hAnsi="Arial" w:cs="Arial"/>
          <w:sz w:val="22"/>
        </w:rPr>
        <w:t>), which binds and inhibits another transmembrane protein and activator, smoothened (</w:t>
      </w:r>
      <w:proofErr w:type="spellStart"/>
      <w:r w:rsidRPr="00B50164">
        <w:rPr>
          <w:rFonts w:ascii="Arial" w:hAnsi="Arial" w:cs="Arial"/>
          <w:sz w:val="22"/>
        </w:rPr>
        <w:t>Smo</w:t>
      </w:r>
      <w:proofErr w:type="spellEnd"/>
      <w:r w:rsidRPr="00B50164">
        <w:rPr>
          <w:rFonts w:ascii="Arial" w:hAnsi="Arial" w:cs="Arial"/>
          <w:sz w:val="22"/>
        </w:rPr>
        <w:t xml:space="preserve">), thus inactivating SHH pathway </w:t>
      </w:r>
      <w:r w:rsidR="00330753">
        <w:rPr>
          <w:rFonts w:ascii="Arial" w:hAnsi="Arial" w:cs="Arial"/>
          <w:sz w:val="22"/>
        </w:rPr>
        <w:t>signaling</w:t>
      </w:r>
      <w:r w:rsidRPr="00B50164">
        <w:rPr>
          <w:rFonts w:ascii="Arial" w:hAnsi="Arial" w:cs="Arial"/>
          <w:sz w:val="22"/>
        </w:rPr>
        <w:t xml:space="preserve">. The SHH pathway plays an essential role during embryonic development. Aberrations of this pathway are associated with birth defects or tumorigenesis. Despite investigations, the molecular mechanism of the interplay among </w:t>
      </w:r>
      <w:proofErr w:type="spellStart"/>
      <w:r w:rsidRPr="00B50164">
        <w:rPr>
          <w:rFonts w:ascii="Arial" w:hAnsi="Arial" w:cs="Arial"/>
          <w:sz w:val="22"/>
        </w:rPr>
        <w:t>Ptch</w:t>
      </w:r>
      <w:proofErr w:type="spellEnd"/>
      <w:r w:rsidRPr="00B50164">
        <w:rPr>
          <w:rFonts w:ascii="Arial" w:hAnsi="Arial" w:cs="Arial"/>
          <w:sz w:val="22"/>
        </w:rPr>
        <w:t xml:space="preserve"> and </w:t>
      </w:r>
      <w:proofErr w:type="spellStart"/>
      <w:r w:rsidRPr="00B50164">
        <w:rPr>
          <w:rFonts w:ascii="Arial" w:hAnsi="Arial" w:cs="Arial"/>
          <w:sz w:val="22"/>
        </w:rPr>
        <w:t>Smo</w:t>
      </w:r>
      <w:proofErr w:type="spellEnd"/>
      <w:r w:rsidRPr="00B50164">
        <w:rPr>
          <w:rFonts w:ascii="Arial" w:hAnsi="Arial" w:cs="Arial"/>
          <w:sz w:val="22"/>
        </w:rPr>
        <w:t xml:space="preserve"> remains undefined [14]. Mutations in other genes in the hedgehog </w:t>
      </w:r>
      <w:r w:rsidR="00330753">
        <w:rPr>
          <w:rFonts w:ascii="Arial" w:hAnsi="Arial" w:cs="Arial"/>
          <w:sz w:val="22"/>
        </w:rPr>
        <w:t>signaling</w:t>
      </w:r>
      <w:r w:rsidRPr="00B50164">
        <w:rPr>
          <w:rFonts w:ascii="Arial" w:hAnsi="Arial" w:cs="Arial"/>
          <w:sz w:val="22"/>
        </w:rPr>
        <w:t xml:space="preserve"> pathway, such as patched-2 (PTCH2) and suppressor of fused homolog (SUFU) genes, have also been associated with this syndrome. These may be deletions, insertions, splice site alterations, nonsense</w:t>
      </w:r>
      <w:r w:rsidR="00205A0E">
        <w:rPr>
          <w:rFonts w:ascii="Arial" w:hAnsi="Arial" w:cs="Arial"/>
          <w:sz w:val="22"/>
        </w:rPr>
        <w:t>,</w:t>
      </w:r>
      <w:r w:rsidRPr="00B50164">
        <w:rPr>
          <w:rFonts w:ascii="Arial" w:hAnsi="Arial" w:cs="Arial"/>
          <w:sz w:val="22"/>
        </w:rPr>
        <w:t xml:space="preserve"> or missense mutations [15]. Clear genotype-phenotype correlations have not been demonstrated [16]. Multi-layered mutations in genes involved in the hedgehog pathway may explain the wide phenotypic variability of Gorlin–Goltz syndrome [17]. If clinical features are inconclusive, identification of a </w:t>
      </w:r>
      <w:r w:rsidRPr="00B50164">
        <w:rPr>
          <w:rFonts w:ascii="Arial" w:hAnsi="Arial" w:cs="Arial"/>
          <w:i/>
          <w:sz w:val="22"/>
        </w:rPr>
        <w:t>PTCH1</w:t>
      </w:r>
      <w:r w:rsidRPr="00B50164">
        <w:rPr>
          <w:rFonts w:ascii="Arial" w:hAnsi="Arial" w:cs="Arial"/>
          <w:sz w:val="22"/>
        </w:rPr>
        <w:t xml:space="preserve"> or </w:t>
      </w:r>
      <w:r w:rsidRPr="00B50164">
        <w:rPr>
          <w:rFonts w:ascii="Arial" w:hAnsi="Arial" w:cs="Arial"/>
          <w:i/>
          <w:sz w:val="22"/>
        </w:rPr>
        <w:t>SUFU</w:t>
      </w:r>
      <w:r w:rsidRPr="00B50164">
        <w:rPr>
          <w:rFonts w:ascii="Arial" w:hAnsi="Arial" w:cs="Arial"/>
          <w:sz w:val="22"/>
        </w:rPr>
        <w:t xml:space="preserve"> </w:t>
      </w:r>
      <w:hyperlink r:id="rId14">
        <w:r w:rsidRPr="00B50164">
          <w:rPr>
            <w:rFonts w:ascii="Arial" w:hAnsi="Arial" w:cs="Arial"/>
            <w:sz w:val="22"/>
          </w:rPr>
          <w:t>pathogenic variant</w:t>
        </w:r>
      </w:hyperlink>
      <w:r w:rsidRPr="00B50164">
        <w:rPr>
          <w:rFonts w:ascii="Arial" w:hAnsi="Arial" w:cs="Arial"/>
          <w:sz w:val="22"/>
        </w:rPr>
        <w:t xml:space="preserve"> on </w:t>
      </w:r>
      <w:hyperlink r:id="rId15">
        <w:r w:rsidRPr="00B50164">
          <w:rPr>
            <w:rFonts w:ascii="Arial" w:hAnsi="Arial" w:cs="Arial"/>
            <w:sz w:val="22"/>
          </w:rPr>
          <w:t>molecular genetic testing</w:t>
        </w:r>
      </w:hyperlink>
      <w:r w:rsidRPr="00B50164">
        <w:rPr>
          <w:rFonts w:ascii="Arial" w:hAnsi="Arial" w:cs="Arial"/>
          <w:sz w:val="22"/>
        </w:rPr>
        <w:t xml:space="preserve"> can establish the diagnosis [10]. Occasional variants in </w:t>
      </w:r>
      <w:r w:rsidRPr="00B50164">
        <w:rPr>
          <w:rFonts w:ascii="Arial" w:hAnsi="Arial" w:cs="Arial"/>
          <w:i/>
          <w:sz w:val="22"/>
        </w:rPr>
        <w:t>PTCH2</w:t>
      </w:r>
      <w:r w:rsidRPr="00B50164">
        <w:rPr>
          <w:rFonts w:ascii="Arial" w:hAnsi="Arial" w:cs="Arial"/>
          <w:sz w:val="22"/>
        </w:rPr>
        <w:t xml:space="preserve"> may not be conclusive [18].</w:t>
      </w:r>
    </w:p>
    <w:p w:rsidR="00270508" w:rsidRDefault="00270508" w:rsidP="00270508">
      <w:pPr>
        <w:pStyle w:val="Body"/>
        <w:spacing w:after="0" w:line="276" w:lineRule="auto"/>
        <w:rPr>
          <w:rFonts w:ascii="Arial" w:hAnsi="Arial" w:cs="Arial"/>
          <w:sz w:val="22"/>
        </w:rPr>
      </w:pPr>
    </w:p>
    <w:p w:rsidR="00270508" w:rsidRDefault="00270508" w:rsidP="00441B6F">
      <w:pPr>
        <w:pStyle w:val="Body"/>
        <w:spacing w:after="0"/>
        <w:rPr>
          <w:rFonts w:ascii="Arial" w:hAnsi="Arial" w:cs="Arial"/>
          <w:b/>
          <w:sz w:val="22"/>
        </w:rPr>
      </w:pPr>
      <w:r>
        <w:rPr>
          <w:rFonts w:ascii="Arial" w:hAnsi="Arial" w:cs="Arial"/>
          <w:b/>
          <w:sz w:val="22"/>
        </w:rPr>
        <w:t>2. AIMS</w:t>
      </w:r>
    </w:p>
    <w:p w:rsidR="00270508" w:rsidRDefault="00270508" w:rsidP="00441B6F">
      <w:pPr>
        <w:pStyle w:val="Body"/>
        <w:spacing w:after="0"/>
        <w:rPr>
          <w:rFonts w:ascii="Arial" w:hAnsi="Arial" w:cs="Arial"/>
          <w:b/>
          <w:sz w:val="22"/>
        </w:rPr>
      </w:pPr>
    </w:p>
    <w:p w:rsidR="00270508" w:rsidRPr="00205A0E" w:rsidRDefault="00270508" w:rsidP="00270508">
      <w:pPr>
        <w:pStyle w:val="Body"/>
        <w:spacing w:after="0" w:line="276" w:lineRule="auto"/>
        <w:rPr>
          <w:rFonts w:ascii="Arial" w:hAnsi="Arial" w:cs="Arial"/>
          <w:sz w:val="22"/>
          <w:szCs w:val="22"/>
        </w:rPr>
      </w:pPr>
      <w:r w:rsidRPr="00270508">
        <w:rPr>
          <w:rFonts w:ascii="Arial" w:hAnsi="Arial" w:cs="Arial"/>
          <w:sz w:val="22"/>
        </w:rPr>
        <w:t xml:space="preserve">Because of the variable expressivity, a significant part of the NBCCS patients is not recognized as they are scattered amongst different medical specialties. Due to the low incidence and diagnostic difficulties, studies with a large number of patients are hardly available [18]. To understand this complicated disorder better, information on a large number of patients is necessary. The aim of this study </w:t>
      </w:r>
      <w:r w:rsidR="00205A0E">
        <w:rPr>
          <w:rFonts w:ascii="Arial" w:hAnsi="Arial" w:cs="Arial"/>
          <w:sz w:val="22"/>
        </w:rPr>
        <w:t>was</w:t>
      </w:r>
      <w:r w:rsidRPr="00270508">
        <w:rPr>
          <w:rFonts w:ascii="Arial" w:hAnsi="Arial" w:cs="Arial"/>
          <w:sz w:val="22"/>
        </w:rPr>
        <w:t xml:space="preserve"> to diagnose NBCCS patients from different medical </w:t>
      </w:r>
      <w:r w:rsidR="00330753">
        <w:rPr>
          <w:rFonts w:ascii="Arial" w:hAnsi="Arial" w:cs="Arial"/>
          <w:sz w:val="22"/>
        </w:rPr>
        <w:t>centers</w:t>
      </w:r>
      <w:r w:rsidRPr="00270508">
        <w:rPr>
          <w:rFonts w:ascii="Arial" w:hAnsi="Arial" w:cs="Arial"/>
          <w:sz w:val="22"/>
        </w:rPr>
        <w:t xml:space="preserve"> according to the same </w:t>
      </w:r>
      <w:r w:rsidRPr="00205A0E">
        <w:rPr>
          <w:rFonts w:ascii="Arial" w:hAnsi="Arial" w:cs="Arial"/>
          <w:sz w:val="22"/>
          <w:szCs w:val="22"/>
        </w:rPr>
        <w:t>principles and to collect data for further analysis.</w:t>
      </w:r>
    </w:p>
    <w:p w:rsidR="00270508" w:rsidRPr="00B50164" w:rsidRDefault="00270508" w:rsidP="00441B6F">
      <w:pPr>
        <w:pStyle w:val="Body"/>
        <w:spacing w:after="0"/>
        <w:rPr>
          <w:rFonts w:ascii="Arial" w:hAnsi="Arial" w:cs="Arial"/>
          <w:sz w:val="22"/>
        </w:rPr>
      </w:pPr>
    </w:p>
    <w:p w:rsidR="00790ADA" w:rsidRDefault="00270508" w:rsidP="00441B6F">
      <w:pPr>
        <w:pStyle w:val="AbstHead"/>
        <w:spacing w:after="0"/>
        <w:jc w:val="both"/>
        <w:rPr>
          <w:rFonts w:ascii="Arial" w:hAnsi="Arial" w:cs="Arial"/>
        </w:rPr>
      </w:pPr>
      <w:r>
        <w:rPr>
          <w:rFonts w:ascii="Arial" w:hAnsi="Arial" w:cs="Arial"/>
        </w:rPr>
        <w:t>3</w:t>
      </w:r>
      <w:r w:rsidR="00902823">
        <w:rPr>
          <w:rFonts w:ascii="Arial" w:hAnsi="Arial" w:cs="Arial"/>
        </w:rPr>
        <w:t>. material and method</w:t>
      </w:r>
      <w:r w:rsidR="00000F8F">
        <w:rPr>
          <w:rFonts w:ascii="Arial" w:hAnsi="Arial" w:cs="Arial"/>
        </w:rPr>
        <w:t xml:space="preserve">s </w:t>
      </w:r>
    </w:p>
    <w:p w:rsidR="00270508" w:rsidRPr="00FB3A86" w:rsidRDefault="00270508" w:rsidP="00441B6F">
      <w:pPr>
        <w:pStyle w:val="AbstHead"/>
        <w:spacing w:after="0"/>
        <w:jc w:val="both"/>
        <w:rPr>
          <w:rFonts w:ascii="Arial" w:hAnsi="Arial" w:cs="Arial"/>
        </w:rPr>
      </w:pPr>
    </w:p>
    <w:p w:rsidR="00270508" w:rsidRPr="00270508" w:rsidRDefault="00270508" w:rsidP="00270508">
      <w:pPr>
        <w:spacing w:line="276" w:lineRule="auto"/>
        <w:jc w:val="both"/>
        <w:rPr>
          <w:rFonts w:ascii="Arial" w:hAnsi="Arial" w:cs="Arial"/>
          <w:sz w:val="22"/>
        </w:rPr>
      </w:pPr>
      <w:r w:rsidRPr="00270508">
        <w:rPr>
          <w:rFonts w:ascii="Arial" w:hAnsi="Arial" w:cs="Arial"/>
          <w:sz w:val="22"/>
        </w:rPr>
        <w:t xml:space="preserve">A multidisciplinary team, including oral and maxillofacial surgeons, dermatologists, radiologists, and clinical geneticists worked out a diagnostic protocol for all patients suspected of NBCCS. Panoramic radiography, chest x-ray (chest wall deformity) posterior-anterior skull radiography (falx cerebri), abdominal and pelvic ultrasound are performed in all cases. If a genitourinary or a central nervous system disorder is </w:t>
      </w:r>
      <w:r w:rsidRPr="00526572">
        <w:rPr>
          <w:rFonts w:ascii="Arial" w:hAnsi="Arial" w:cs="Arial"/>
          <w:sz w:val="22"/>
          <w:highlight w:val="yellow"/>
        </w:rPr>
        <w:t>suspected</w:t>
      </w:r>
      <w:r w:rsidR="00526572" w:rsidRPr="00526572">
        <w:rPr>
          <w:rFonts w:ascii="Arial" w:hAnsi="Arial" w:cs="Arial"/>
          <w:sz w:val="22"/>
          <w:highlight w:val="yellow"/>
        </w:rPr>
        <w:t xml:space="preserve"> on </w:t>
      </w:r>
      <w:r w:rsidR="00526572">
        <w:rPr>
          <w:rFonts w:ascii="Arial" w:hAnsi="Arial" w:cs="Arial"/>
          <w:sz w:val="22"/>
          <w:highlight w:val="yellow"/>
        </w:rPr>
        <w:t xml:space="preserve">radiology or </w:t>
      </w:r>
      <w:r w:rsidR="00526572" w:rsidRPr="00526572">
        <w:rPr>
          <w:rFonts w:ascii="Arial" w:hAnsi="Arial" w:cs="Arial"/>
          <w:sz w:val="22"/>
          <w:highlight w:val="yellow"/>
        </w:rPr>
        <w:t>clinical symptoms</w:t>
      </w:r>
      <w:r w:rsidRPr="00270508">
        <w:rPr>
          <w:rFonts w:ascii="Arial" w:hAnsi="Arial" w:cs="Arial"/>
          <w:sz w:val="22"/>
        </w:rPr>
        <w:t>, magnetic resonance imaging of the region of interest is carried out too.</w:t>
      </w:r>
    </w:p>
    <w:p w:rsidR="00502516" w:rsidRDefault="00270508" w:rsidP="00270508">
      <w:pPr>
        <w:pStyle w:val="Body"/>
        <w:spacing w:after="0" w:line="276" w:lineRule="auto"/>
        <w:rPr>
          <w:rFonts w:ascii="Arial" w:hAnsi="Arial" w:cs="Arial"/>
          <w:sz w:val="22"/>
        </w:rPr>
      </w:pPr>
      <w:r w:rsidRPr="00270508">
        <w:rPr>
          <w:rFonts w:ascii="Arial" w:hAnsi="Arial" w:cs="Arial"/>
          <w:sz w:val="22"/>
        </w:rPr>
        <w:t xml:space="preserve">Routine chromosomal analysis was performed by standard techniques. Genomic DNA was extracted from peripheral blood samples with the </w:t>
      </w:r>
      <w:proofErr w:type="spellStart"/>
      <w:r w:rsidRPr="00270508">
        <w:rPr>
          <w:rFonts w:ascii="Arial" w:hAnsi="Arial" w:cs="Arial"/>
          <w:sz w:val="22"/>
        </w:rPr>
        <w:t>Puregene</w:t>
      </w:r>
      <w:proofErr w:type="spellEnd"/>
      <w:r w:rsidRPr="00270508">
        <w:rPr>
          <w:rFonts w:ascii="Arial" w:hAnsi="Arial" w:cs="Arial"/>
          <w:sz w:val="22"/>
        </w:rPr>
        <w:t xml:space="preserve"> kit (</w:t>
      </w:r>
      <w:proofErr w:type="spellStart"/>
      <w:r w:rsidRPr="00270508">
        <w:rPr>
          <w:rFonts w:ascii="Arial" w:hAnsi="Arial" w:cs="Arial"/>
          <w:sz w:val="22"/>
        </w:rPr>
        <w:t>Gentra</w:t>
      </w:r>
      <w:proofErr w:type="spellEnd"/>
      <w:r w:rsidRPr="00270508">
        <w:rPr>
          <w:rFonts w:ascii="Arial" w:hAnsi="Arial" w:cs="Arial"/>
          <w:sz w:val="22"/>
        </w:rPr>
        <w:t xml:space="preserve">) after obtaining informed consent. The Illumina </w:t>
      </w:r>
      <w:proofErr w:type="spellStart"/>
      <w:r w:rsidRPr="00270508">
        <w:rPr>
          <w:rFonts w:ascii="Arial" w:hAnsi="Arial" w:cs="Arial"/>
          <w:sz w:val="22"/>
        </w:rPr>
        <w:t>Trusight</w:t>
      </w:r>
      <w:proofErr w:type="spellEnd"/>
      <w:r w:rsidRPr="00270508">
        <w:rPr>
          <w:rFonts w:ascii="Arial" w:hAnsi="Arial" w:cs="Arial"/>
          <w:sz w:val="22"/>
        </w:rPr>
        <w:t xml:space="preserve"> One Exome Sequencing Panel (Illumina Inc., San Diego, CA, USA) covering the coding region of 4813 clinically relevant genes was applied using Illumina </w:t>
      </w:r>
      <w:proofErr w:type="spellStart"/>
      <w:r w:rsidRPr="00270508">
        <w:rPr>
          <w:rFonts w:ascii="Arial" w:hAnsi="Arial" w:cs="Arial"/>
          <w:sz w:val="22"/>
        </w:rPr>
        <w:t>MiSeq</w:t>
      </w:r>
      <w:proofErr w:type="spellEnd"/>
      <w:r w:rsidRPr="00270508">
        <w:rPr>
          <w:rFonts w:ascii="Arial" w:hAnsi="Arial" w:cs="Arial"/>
          <w:sz w:val="22"/>
        </w:rPr>
        <w:t xml:space="preserve"> (Illumina Inc., San Diego, CA, USA). Variants were filtered based on severity and frequency against public variant databases including single-nucleotide polymorphism database (</w:t>
      </w:r>
      <w:proofErr w:type="spellStart"/>
      <w:r w:rsidRPr="00270508">
        <w:rPr>
          <w:rFonts w:ascii="Arial" w:hAnsi="Arial" w:cs="Arial"/>
          <w:sz w:val="22"/>
        </w:rPr>
        <w:t>dbSNP</w:t>
      </w:r>
      <w:proofErr w:type="spellEnd"/>
      <w:r w:rsidRPr="00270508">
        <w:rPr>
          <w:rFonts w:ascii="Arial" w:hAnsi="Arial" w:cs="Arial"/>
          <w:sz w:val="22"/>
        </w:rPr>
        <w:t xml:space="preserve">), </w:t>
      </w:r>
      <w:proofErr w:type="spellStart"/>
      <w:r w:rsidRPr="00270508">
        <w:rPr>
          <w:rFonts w:ascii="Arial" w:hAnsi="Arial" w:cs="Arial"/>
          <w:sz w:val="22"/>
        </w:rPr>
        <w:t>ClinVar</w:t>
      </w:r>
      <w:proofErr w:type="spellEnd"/>
      <w:r w:rsidRPr="00270508">
        <w:rPr>
          <w:rFonts w:ascii="Arial" w:hAnsi="Arial" w:cs="Arial"/>
          <w:sz w:val="22"/>
        </w:rPr>
        <w:t>, Exome Aggregation Consortium (</w:t>
      </w:r>
      <w:proofErr w:type="spellStart"/>
      <w:r w:rsidRPr="00270508">
        <w:rPr>
          <w:rFonts w:ascii="Arial" w:hAnsi="Arial" w:cs="Arial"/>
          <w:sz w:val="22"/>
        </w:rPr>
        <w:t>ExAC</w:t>
      </w:r>
      <w:proofErr w:type="spellEnd"/>
      <w:r w:rsidRPr="00270508">
        <w:rPr>
          <w:rFonts w:ascii="Arial" w:hAnsi="Arial" w:cs="Arial"/>
          <w:sz w:val="22"/>
        </w:rPr>
        <w:t>), Exome Variant Server (EVS) and in-house clinical exome database of 360 unrelated Hungarian persons. The presence of the identified variant was confirmed by Sanger sequencing using primers (Fig. 1).</w:t>
      </w:r>
    </w:p>
    <w:p w:rsidR="00350CCD" w:rsidRDefault="00350CCD" w:rsidP="00270508">
      <w:pPr>
        <w:pStyle w:val="Body"/>
        <w:spacing w:after="0" w:line="276" w:lineRule="auto"/>
        <w:rPr>
          <w:rFonts w:ascii="Arial" w:hAnsi="Arial" w:cs="Arial"/>
          <w:sz w:val="22"/>
        </w:rPr>
      </w:pPr>
      <w:r>
        <w:rPr>
          <w:rFonts w:ascii="Arial" w:hAnsi="Arial" w:cs="Arial"/>
          <w:sz w:val="22"/>
        </w:rPr>
        <w:t xml:space="preserve">Fig 1: </w:t>
      </w:r>
    </w:p>
    <w:p w:rsidR="00D82CD1" w:rsidRDefault="00D82CD1" w:rsidP="00270508">
      <w:pPr>
        <w:pStyle w:val="Body"/>
        <w:spacing w:after="0" w:line="276" w:lineRule="auto"/>
        <w:rPr>
          <w:rFonts w:ascii="Arial" w:hAnsi="Arial" w:cs="Arial"/>
          <w:sz w:val="22"/>
        </w:rPr>
      </w:pPr>
    </w:p>
    <w:p w:rsidR="00851BB0" w:rsidRPr="00270508" w:rsidRDefault="00851BB0" w:rsidP="00270508">
      <w:pPr>
        <w:pStyle w:val="Body"/>
        <w:spacing w:after="0" w:line="276" w:lineRule="auto"/>
        <w:rPr>
          <w:rFonts w:ascii="Arial" w:hAnsi="Arial" w:cs="Arial"/>
          <w:sz w:val="22"/>
        </w:rPr>
      </w:pPr>
      <w:r>
        <w:rPr>
          <w:noProof/>
        </w:rPr>
        <w:lastRenderedPageBreak/>
        <w:drawing>
          <wp:inline distT="0" distB="0" distL="0" distR="0">
            <wp:extent cx="3800475" cy="2393669"/>
            <wp:effectExtent l="0" t="0" r="0" b="6985"/>
            <wp:docPr id="2" name="Kép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821744" cy="2407065"/>
                    </a:xfrm>
                    <a:prstGeom prst="rect">
                      <a:avLst/>
                    </a:prstGeom>
                    <a:noFill/>
                    <a:ln>
                      <a:noFill/>
                    </a:ln>
                  </pic:spPr>
                </pic:pic>
              </a:graphicData>
            </a:graphic>
          </wp:inline>
        </w:drawing>
      </w:r>
    </w:p>
    <w:p w:rsidR="002E0D56" w:rsidRDefault="002E0D56" w:rsidP="00441B6F">
      <w:pPr>
        <w:pStyle w:val="Body"/>
        <w:spacing w:after="0"/>
        <w:rPr>
          <w:rFonts w:ascii="Arial" w:hAnsi="Arial" w:cs="Arial"/>
        </w:rPr>
      </w:pPr>
    </w:p>
    <w:p w:rsidR="002E5C7E" w:rsidRDefault="00FF2173" w:rsidP="00FF2173">
      <w:pPr>
        <w:spacing w:after="200" w:line="276" w:lineRule="auto"/>
        <w:jc w:val="both"/>
        <w:rPr>
          <w:rFonts w:ascii="Arial" w:hAnsi="Arial" w:cs="Arial"/>
          <w:b/>
          <w:sz w:val="22"/>
          <w:szCs w:val="22"/>
        </w:rPr>
      </w:pPr>
      <w:r>
        <w:rPr>
          <w:rFonts w:ascii="Arial" w:hAnsi="Arial" w:cs="Arial"/>
          <w:b/>
          <w:sz w:val="22"/>
          <w:szCs w:val="22"/>
        </w:rPr>
        <w:t>4. RESULTS</w:t>
      </w:r>
    </w:p>
    <w:p w:rsidR="00FF2173" w:rsidRDefault="00FF2173" w:rsidP="00FF2173">
      <w:pPr>
        <w:spacing w:after="200" w:line="276" w:lineRule="auto"/>
        <w:jc w:val="both"/>
        <w:rPr>
          <w:rFonts w:ascii="Arial" w:hAnsi="Arial" w:cs="Arial"/>
          <w:sz w:val="22"/>
          <w:szCs w:val="22"/>
          <w:shd w:val="clear" w:color="auto" w:fill="FF9900"/>
        </w:rPr>
      </w:pPr>
      <w:r w:rsidRPr="00FF2173">
        <w:rPr>
          <w:rFonts w:ascii="Arial" w:hAnsi="Arial" w:cs="Arial"/>
          <w:sz w:val="22"/>
          <w:szCs w:val="22"/>
        </w:rPr>
        <w:t xml:space="preserve">A novel mutation of the patched-1 gene was detected in two half-siblings (Fig.2). </w:t>
      </w:r>
      <w:r w:rsidRPr="00FF2173">
        <w:rPr>
          <w:rFonts w:ascii="Arial" w:hAnsi="Arial" w:cs="Arial"/>
          <w:sz w:val="22"/>
          <w:szCs w:val="22"/>
          <w:shd w:val="clear" w:color="auto" w:fill="FAFAFA"/>
        </w:rPr>
        <w:t xml:space="preserve"> </w:t>
      </w:r>
      <w:r w:rsidRPr="00FF2173">
        <w:rPr>
          <w:rFonts w:ascii="Arial" w:hAnsi="Arial" w:cs="Arial"/>
          <w:sz w:val="22"/>
          <w:szCs w:val="22"/>
        </w:rPr>
        <w:t>Detailed clinical, radiographic, and genetic analyses were undertaken in both affected members.</w:t>
      </w:r>
      <w:r w:rsidRPr="00FF2173">
        <w:rPr>
          <w:rFonts w:ascii="Arial" w:hAnsi="Arial" w:cs="Arial"/>
          <w:sz w:val="22"/>
          <w:szCs w:val="22"/>
          <w:shd w:val="clear" w:color="auto" w:fill="FF9900"/>
        </w:rPr>
        <w:t xml:space="preserve"> </w:t>
      </w:r>
    </w:p>
    <w:p w:rsidR="00350CCD" w:rsidRDefault="00350CCD" w:rsidP="00FF2173">
      <w:pPr>
        <w:spacing w:after="200" w:line="276" w:lineRule="auto"/>
        <w:jc w:val="both"/>
        <w:rPr>
          <w:rFonts w:ascii="Arial" w:hAnsi="Arial" w:cs="Arial"/>
          <w:sz w:val="22"/>
          <w:szCs w:val="22"/>
          <w:shd w:val="clear" w:color="auto" w:fill="FF9900"/>
        </w:rPr>
      </w:pPr>
      <w:r w:rsidRPr="00350CCD">
        <w:rPr>
          <w:rFonts w:ascii="Arial" w:hAnsi="Arial" w:cs="Arial"/>
          <w:sz w:val="22"/>
          <w:szCs w:val="22"/>
          <w:shd w:val="clear" w:color="auto" w:fill="FF9900"/>
        </w:rPr>
        <w:t>Fig 2:</w:t>
      </w:r>
      <w:r>
        <w:rPr>
          <w:rFonts w:ascii="Arial" w:hAnsi="Arial" w:cs="Arial"/>
          <w:sz w:val="22"/>
          <w:szCs w:val="22"/>
          <w:shd w:val="clear" w:color="auto" w:fill="FF9900"/>
        </w:rPr>
        <w:t xml:space="preserve"> </w:t>
      </w:r>
    </w:p>
    <w:p w:rsidR="00851BB0" w:rsidRPr="00FF2173" w:rsidRDefault="00851BB0" w:rsidP="00FF2173">
      <w:pPr>
        <w:spacing w:after="200" w:line="276" w:lineRule="auto"/>
        <w:jc w:val="both"/>
        <w:rPr>
          <w:rFonts w:ascii="Arial" w:hAnsi="Arial" w:cs="Arial"/>
          <w:sz w:val="22"/>
          <w:szCs w:val="22"/>
          <w:shd w:val="clear" w:color="auto" w:fill="FF9900"/>
        </w:rPr>
      </w:pPr>
      <w:r>
        <w:rPr>
          <w:noProof/>
        </w:rPr>
        <w:drawing>
          <wp:inline distT="0" distB="0" distL="0" distR="0">
            <wp:extent cx="2886075" cy="1676400"/>
            <wp:effectExtent l="0" t="0" r="9525" b="0"/>
            <wp:docPr id="3" name="Kép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886075" cy="1676400"/>
                    </a:xfrm>
                    <a:prstGeom prst="rect">
                      <a:avLst/>
                    </a:prstGeom>
                    <a:noFill/>
                    <a:ln>
                      <a:noFill/>
                    </a:ln>
                  </pic:spPr>
                </pic:pic>
              </a:graphicData>
            </a:graphic>
          </wp:inline>
        </w:drawing>
      </w:r>
    </w:p>
    <w:p w:rsidR="00FF2173" w:rsidRPr="00FF2173" w:rsidRDefault="00FF2173" w:rsidP="00FF2173">
      <w:pPr>
        <w:widowControl w:val="0"/>
        <w:spacing w:after="200" w:line="276" w:lineRule="auto"/>
        <w:jc w:val="both"/>
        <w:rPr>
          <w:rFonts w:ascii="Arial" w:hAnsi="Arial" w:cs="Arial"/>
          <w:b/>
          <w:sz w:val="22"/>
          <w:szCs w:val="22"/>
        </w:rPr>
      </w:pPr>
      <w:r w:rsidRPr="00FF2173">
        <w:rPr>
          <w:rFonts w:ascii="Arial" w:hAnsi="Arial" w:cs="Arial"/>
          <w:b/>
          <w:sz w:val="22"/>
          <w:szCs w:val="22"/>
        </w:rPr>
        <w:t>Patient 1</w:t>
      </w:r>
    </w:p>
    <w:p w:rsidR="00205A0E" w:rsidRDefault="00FF2173" w:rsidP="00FF2173">
      <w:pPr>
        <w:widowControl w:val="0"/>
        <w:spacing w:after="200" w:line="276" w:lineRule="auto"/>
        <w:jc w:val="both"/>
        <w:rPr>
          <w:rFonts w:ascii="Arial" w:hAnsi="Arial" w:cs="Arial"/>
          <w:sz w:val="22"/>
          <w:szCs w:val="22"/>
        </w:rPr>
      </w:pPr>
      <w:r w:rsidRPr="00FF2173">
        <w:rPr>
          <w:rFonts w:ascii="Arial" w:hAnsi="Arial" w:cs="Arial"/>
          <w:sz w:val="22"/>
          <w:szCs w:val="22"/>
        </w:rPr>
        <w:t>A 15-year-old girl was referred to our maxillofacial department with a huge cyst involving the whole ramus, angle</w:t>
      </w:r>
      <w:r w:rsidR="00DE6E89">
        <w:rPr>
          <w:rFonts w:ascii="Arial" w:hAnsi="Arial" w:cs="Arial"/>
          <w:sz w:val="22"/>
          <w:szCs w:val="22"/>
        </w:rPr>
        <w:t>,</w:t>
      </w:r>
      <w:r w:rsidRPr="00FF2173">
        <w:rPr>
          <w:rFonts w:ascii="Arial" w:hAnsi="Arial" w:cs="Arial"/>
          <w:sz w:val="22"/>
          <w:szCs w:val="22"/>
        </w:rPr>
        <w:t xml:space="preserve"> and body of the mandible on the right side. On facial and oral examination, she exhibited previously operated bilateral cleft lip and palate, macrocephaly (</w:t>
      </w:r>
      <w:r w:rsidRPr="00FF2173">
        <w:rPr>
          <w:rFonts w:ascii="Arial" w:hAnsi="Arial" w:cs="Arial"/>
          <w:sz w:val="22"/>
          <w:szCs w:val="22"/>
          <w:shd w:val="clear" w:color="auto" w:fill="FFFFFF"/>
        </w:rPr>
        <w:t>head circumference was 59.0 cm, 99th percentile)</w:t>
      </w:r>
      <w:r w:rsidRPr="00FF2173">
        <w:rPr>
          <w:rFonts w:ascii="Arial" w:hAnsi="Arial" w:cs="Arial"/>
          <w:sz w:val="22"/>
          <w:szCs w:val="22"/>
        </w:rPr>
        <w:t>, frontal bossing, and hypertelorism. Canthal index on measurement of inner and outer canthal distance was 42.8 (Fig. 3 A, B).</w:t>
      </w:r>
      <w:r w:rsidR="00DE6E89">
        <w:rPr>
          <w:rFonts w:ascii="Arial" w:hAnsi="Arial" w:cs="Arial"/>
          <w:sz w:val="22"/>
          <w:szCs w:val="22"/>
        </w:rPr>
        <w:t xml:space="preserve"> </w:t>
      </w:r>
    </w:p>
    <w:p w:rsidR="00350CCD" w:rsidRDefault="00350CCD" w:rsidP="00FF2173">
      <w:pPr>
        <w:widowControl w:val="0"/>
        <w:spacing w:after="200" w:line="276" w:lineRule="auto"/>
        <w:jc w:val="both"/>
        <w:rPr>
          <w:rFonts w:ascii="Arial" w:hAnsi="Arial" w:cs="Arial"/>
          <w:sz w:val="22"/>
          <w:szCs w:val="22"/>
        </w:rPr>
      </w:pPr>
      <w:r>
        <w:rPr>
          <w:rFonts w:ascii="Arial" w:hAnsi="Arial" w:cs="Arial"/>
          <w:sz w:val="22"/>
          <w:szCs w:val="22"/>
        </w:rPr>
        <w:t xml:space="preserve">Fig 3: </w:t>
      </w:r>
    </w:p>
    <w:p w:rsidR="00851BB0" w:rsidRDefault="00D162C9" w:rsidP="00FF2173">
      <w:pPr>
        <w:widowControl w:val="0"/>
        <w:spacing w:after="200" w:line="276" w:lineRule="auto"/>
        <w:jc w:val="both"/>
        <w:rPr>
          <w:rFonts w:ascii="Arial" w:hAnsi="Arial" w:cs="Arial"/>
          <w:sz w:val="22"/>
          <w:szCs w:val="22"/>
        </w:rPr>
      </w:pPr>
      <w:r>
        <w:rPr>
          <w:noProof/>
        </w:rPr>
        <w:lastRenderedPageBreak/>
        <w:pict>
          <v:rect id="_x0000_s1029" style="position:absolute;left:0;text-align:left;margin-left:181.05pt;margin-top:90.85pt;width:23.6pt;height:10.95pt;z-index:251660288"/>
        </w:pict>
      </w:r>
      <w:r>
        <w:rPr>
          <w:noProof/>
        </w:rPr>
        <w:pict>
          <v:rect id="_x0000_s1028" style="position:absolute;left:0;text-align:left;margin-left:79.7pt;margin-top:98.85pt;width:23.6pt;height:10.95pt;z-index:251659264"/>
        </w:pict>
      </w:r>
      <w:r>
        <w:rPr>
          <w:noProof/>
        </w:rPr>
        <w:pict>
          <v:rect id="_x0000_s1027" style="position:absolute;left:0;text-align:left;margin-left:38.3pt;margin-top:101.8pt;width:23.6pt;height:10.95pt;z-index:251658240"/>
        </w:pict>
      </w:r>
      <w:r w:rsidR="00851BB0">
        <w:rPr>
          <w:noProof/>
        </w:rPr>
        <w:drawing>
          <wp:inline distT="0" distB="0" distL="0" distR="0">
            <wp:extent cx="4057650" cy="2258759"/>
            <wp:effectExtent l="0" t="0" r="0" b="8255"/>
            <wp:docPr id="4" name="Kép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077923" cy="2270044"/>
                    </a:xfrm>
                    <a:prstGeom prst="rect">
                      <a:avLst/>
                    </a:prstGeom>
                    <a:noFill/>
                    <a:ln>
                      <a:noFill/>
                    </a:ln>
                  </pic:spPr>
                </pic:pic>
              </a:graphicData>
            </a:graphic>
          </wp:inline>
        </w:drawing>
      </w:r>
    </w:p>
    <w:p w:rsidR="00851BB0" w:rsidRDefault="00FF2173" w:rsidP="00FF2173">
      <w:pPr>
        <w:widowControl w:val="0"/>
        <w:spacing w:after="200" w:line="276" w:lineRule="auto"/>
        <w:jc w:val="both"/>
        <w:rPr>
          <w:rFonts w:ascii="Arial" w:hAnsi="Arial" w:cs="Arial"/>
          <w:sz w:val="22"/>
          <w:szCs w:val="22"/>
        </w:rPr>
      </w:pPr>
      <w:r w:rsidRPr="00FF2173">
        <w:rPr>
          <w:rFonts w:ascii="Arial" w:hAnsi="Arial" w:cs="Arial"/>
          <w:sz w:val="22"/>
          <w:szCs w:val="22"/>
        </w:rPr>
        <w:t xml:space="preserve">She was undergoing orthodontic treatment. All her lower teeth, except the third molars, had erupted. The right premolars and molars were slightly displaced. Previous routine panoramic radiographs at the ages of 6 and 12 failed to show any pathology in the mandible (Fig. 4 A, B, C). </w:t>
      </w:r>
    </w:p>
    <w:p w:rsidR="00350CCD" w:rsidRDefault="00350CCD" w:rsidP="00FF2173">
      <w:pPr>
        <w:widowControl w:val="0"/>
        <w:spacing w:after="200" w:line="276" w:lineRule="auto"/>
        <w:jc w:val="both"/>
        <w:rPr>
          <w:rFonts w:ascii="Arial" w:hAnsi="Arial" w:cs="Arial"/>
          <w:sz w:val="22"/>
          <w:szCs w:val="22"/>
        </w:rPr>
      </w:pPr>
      <w:r>
        <w:rPr>
          <w:rFonts w:ascii="Arial" w:hAnsi="Arial" w:cs="Arial"/>
          <w:sz w:val="22"/>
          <w:szCs w:val="22"/>
        </w:rPr>
        <w:t>Fig 4:</w:t>
      </w:r>
    </w:p>
    <w:p w:rsidR="00851BB0" w:rsidRDefault="00851BB0" w:rsidP="00FF2173">
      <w:pPr>
        <w:widowControl w:val="0"/>
        <w:spacing w:after="200" w:line="276" w:lineRule="auto"/>
        <w:jc w:val="both"/>
        <w:rPr>
          <w:rFonts w:ascii="Arial" w:hAnsi="Arial" w:cs="Arial"/>
          <w:sz w:val="22"/>
          <w:szCs w:val="22"/>
        </w:rPr>
      </w:pPr>
      <w:r>
        <w:rPr>
          <w:noProof/>
        </w:rPr>
        <w:drawing>
          <wp:inline distT="0" distB="0" distL="0" distR="0">
            <wp:extent cx="4117222" cy="3038475"/>
            <wp:effectExtent l="0" t="0" r="0" b="0"/>
            <wp:docPr id="5" name="Kép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134670" cy="3051352"/>
                    </a:xfrm>
                    <a:prstGeom prst="rect">
                      <a:avLst/>
                    </a:prstGeom>
                    <a:noFill/>
                    <a:ln>
                      <a:noFill/>
                    </a:ln>
                  </pic:spPr>
                </pic:pic>
              </a:graphicData>
            </a:graphic>
          </wp:inline>
        </w:drawing>
      </w:r>
    </w:p>
    <w:p w:rsidR="00205A0E" w:rsidRDefault="00FF2173" w:rsidP="00205A0E">
      <w:pPr>
        <w:widowControl w:val="0"/>
        <w:spacing w:after="200" w:line="276" w:lineRule="auto"/>
        <w:jc w:val="both"/>
        <w:rPr>
          <w:rFonts w:ascii="Arial" w:hAnsi="Arial" w:cs="Arial"/>
          <w:sz w:val="22"/>
          <w:szCs w:val="22"/>
        </w:rPr>
      </w:pPr>
      <w:r w:rsidRPr="00FF2173">
        <w:rPr>
          <w:rFonts w:ascii="Arial" w:hAnsi="Arial" w:cs="Arial"/>
          <w:sz w:val="22"/>
          <w:szCs w:val="22"/>
        </w:rPr>
        <w:t>The cyst was removed together with the premolars and molars and the cystic cavity was filled with an autologous bone graft from the iliac crest. Histopathology was consistent with an odontogenic keratocyst. The diagnosis of NBCCS was made upon one major criterion (odontogenic keratocysts) and three minor criteria (cleft lip and palate, macrocephaly, hypertelorism). From her medical history, it should also be mentioned that she was under psychiatric treatment for distress, bipolar affective disorder</w:t>
      </w:r>
      <w:r w:rsidR="00330753">
        <w:rPr>
          <w:rFonts w:ascii="Arial" w:hAnsi="Arial" w:cs="Arial"/>
          <w:sz w:val="22"/>
          <w:szCs w:val="22"/>
        </w:rPr>
        <w:t>,</w:t>
      </w:r>
      <w:r w:rsidRPr="00FF2173">
        <w:rPr>
          <w:rFonts w:ascii="Arial" w:hAnsi="Arial" w:cs="Arial"/>
          <w:sz w:val="22"/>
          <w:szCs w:val="22"/>
        </w:rPr>
        <w:t xml:space="preserve"> and schizophrenia. She was diagnosed with hypothyroidism, too. </w:t>
      </w:r>
      <w:r w:rsidR="00205A0E" w:rsidRPr="00DE6E89">
        <w:rPr>
          <w:rFonts w:ascii="Arial" w:hAnsi="Arial" w:cs="Arial"/>
          <w:sz w:val="22"/>
          <w:szCs w:val="22"/>
          <w:highlight w:val="yellow"/>
        </w:rPr>
        <w:t>Further investigations did not find any involvement of other organs.</w:t>
      </w:r>
    </w:p>
    <w:p w:rsidR="00FF2173" w:rsidRPr="00FF2173" w:rsidRDefault="00FF2173" w:rsidP="00FF2173">
      <w:pPr>
        <w:widowControl w:val="0"/>
        <w:spacing w:after="200" w:line="276" w:lineRule="auto"/>
        <w:jc w:val="both"/>
        <w:rPr>
          <w:rFonts w:ascii="Arial" w:hAnsi="Arial" w:cs="Arial"/>
          <w:sz w:val="22"/>
          <w:szCs w:val="22"/>
        </w:rPr>
      </w:pPr>
      <w:r w:rsidRPr="00FF2173">
        <w:rPr>
          <w:rFonts w:ascii="Arial" w:hAnsi="Arial" w:cs="Arial"/>
          <w:sz w:val="22"/>
          <w:szCs w:val="22"/>
        </w:rPr>
        <w:t>A year later another cyst with the same histology was enucleated along with the left lower third molar (Fig. 4 D). At the same time, impacted upper third molars were also removed as a preventive measure. Following that, the development of further cysts was not noted (Fig. 4 E).</w:t>
      </w:r>
    </w:p>
    <w:p w:rsidR="00FF2173" w:rsidRPr="00FF2173" w:rsidRDefault="00FF2173" w:rsidP="00FF2173">
      <w:pPr>
        <w:widowControl w:val="0"/>
        <w:spacing w:after="200" w:line="276" w:lineRule="auto"/>
        <w:jc w:val="both"/>
        <w:rPr>
          <w:rFonts w:ascii="Arial" w:hAnsi="Arial" w:cs="Arial"/>
          <w:sz w:val="22"/>
          <w:szCs w:val="22"/>
        </w:rPr>
      </w:pPr>
      <w:r w:rsidRPr="00FF2173">
        <w:rPr>
          <w:rFonts w:ascii="Arial" w:hAnsi="Arial" w:cs="Arial"/>
          <w:sz w:val="22"/>
          <w:szCs w:val="22"/>
        </w:rPr>
        <w:t xml:space="preserve">Although at her first visit she was free of dermatological lesions, after the age of 18 she had several basal cell </w:t>
      </w:r>
      <w:r w:rsidRPr="00FF2173">
        <w:rPr>
          <w:rFonts w:ascii="Arial" w:hAnsi="Arial" w:cs="Arial"/>
          <w:sz w:val="22"/>
          <w:szCs w:val="22"/>
        </w:rPr>
        <w:lastRenderedPageBreak/>
        <w:t>cancers removed from her face.</w:t>
      </w:r>
    </w:p>
    <w:p w:rsidR="00FF2173" w:rsidRPr="00FF2173" w:rsidRDefault="00FF2173" w:rsidP="00FF2173">
      <w:pPr>
        <w:widowControl w:val="0"/>
        <w:spacing w:after="200" w:line="276" w:lineRule="auto"/>
        <w:jc w:val="both"/>
        <w:rPr>
          <w:rFonts w:ascii="Arial" w:hAnsi="Arial" w:cs="Arial"/>
          <w:b/>
          <w:sz w:val="22"/>
          <w:szCs w:val="22"/>
        </w:rPr>
      </w:pPr>
      <w:r w:rsidRPr="00FF2173">
        <w:rPr>
          <w:rFonts w:ascii="Arial" w:hAnsi="Arial" w:cs="Arial"/>
          <w:b/>
          <w:sz w:val="22"/>
          <w:szCs w:val="22"/>
        </w:rPr>
        <w:t>Patient 2</w:t>
      </w:r>
    </w:p>
    <w:p w:rsidR="00851BB0" w:rsidRDefault="00FF2173" w:rsidP="00FF2173">
      <w:pPr>
        <w:widowControl w:val="0"/>
        <w:spacing w:after="200" w:line="276" w:lineRule="auto"/>
        <w:jc w:val="both"/>
        <w:rPr>
          <w:rFonts w:ascii="Arial" w:hAnsi="Arial" w:cs="Arial"/>
          <w:sz w:val="22"/>
          <w:szCs w:val="22"/>
        </w:rPr>
      </w:pPr>
      <w:r w:rsidRPr="00FF2173">
        <w:rPr>
          <w:rFonts w:ascii="Arial" w:hAnsi="Arial" w:cs="Arial"/>
          <w:sz w:val="22"/>
          <w:szCs w:val="22"/>
        </w:rPr>
        <w:t>The younger maternal half-sibling of the patient mentioned above was also referred to our department with a unilateral facial swelling at the age of 17. Clinical examination revealed a prominent forehead, hypertelorism (canthal index was 42.2), and macrocephaly (</w:t>
      </w:r>
      <w:r w:rsidRPr="00FF2173">
        <w:rPr>
          <w:rFonts w:ascii="Arial" w:hAnsi="Arial" w:cs="Arial"/>
          <w:sz w:val="22"/>
          <w:szCs w:val="22"/>
          <w:shd w:val="clear" w:color="auto" w:fill="FFFFFF"/>
        </w:rPr>
        <w:t>head circumference was 57.0 cm, 99th percentile)</w:t>
      </w:r>
      <w:r w:rsidRPr="00FF2173">
        <w:rPr>
          <w:rFonts w:ascii="Arial" w:hAnsi="Arial" w:cs="Arial"/>
          <w:sz w:val="22"/>
          <w:szCs w:val="22"/>
        </w:rPr>
        <w:t xml:space="preserve"> (Fig. 5).</w:t>
      </w:r>
    </w:p>
    <w:p w:rsidR="00350CCD" w:rsidRDefault="00350CCD" w:rsidP="00FF2173">
      <w:pPr>
        <w:widowControl w:val="0"/>
        <w:spacing w:after="200" w:line="276" w:lineRule="auto"/>
        <w:jc w:val="both"/>
        <w:rPr>
          <w:rFonts w:ascii="Arial" w:hAnsi="Arial" w:cs="Arial"/>
          <w:sz w:val="22"/>
          <w:szCs w:val="22"/>
        </w:rPr>
      </w:pPr>
      <w:r>
        <w:rPr>
          <w:rFonts w:ascii="Arial" w:hAnsi="Arial" w:cs="Arial"/>
          <w:sz w:val="22"/>
          <w:szCs w:val="22"/>
        </w:rPr>
        <w:t xml:space="preserve">Fig 5: </w:t>
      </w:r>
    </w:p>
    <w:p w:rsidR="00851BB0" w:rsidRDefault="00D162C9" w:rsidP="00FF2173">
      <w:pPr>
        <w:widowControl w:val="0"/>
        <w:spacing w:after="200" w:line="276" w:lineRule="auto"/>
        <w:jc w:val="both"/>
        <w:rPr>
          <w:rFonts w:ascii="Arial" w:hAnsi="Arial" w:cs="Arial"/>
          <w:sz w:val="22"/>
          <w:szCs w:val="22"/>
        </w:rPr>
      </w:pPr>
      <w:r>
        <w:rPr>
          <w:noProof/>
        </w:rPr>
        <w:pict>
          <v:rect id="_x0000_s1030" style="position:absolute;left:0;text-align:left;margin-left:11.25pt;margin-top:73.05pt;width:91pt;height:16.15pt;z-index:251661312"/>
        </w:pict>
      </w:r>
      <w:r w:rsidR="00851BB0">
        <w:rPr>
          <w:noProof/>
        </w:rPr>
        <w:drawing>
          <wp:inline distT="0" distB="0" distL="0" distR="0">
            <wp:extent cx="1647825" cy="2280764"/>
            <wp:effectExtent l="0" t="0" r="0" b="5715"/>
            <wp:docPr id="6" name="Kép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1649845" cy="2283560"/>
                    </a:xfrm>
                    <a:prstGeom prst="rect">
                      <a:avLst/>
                    </a:prstGeom>
                    <a:noFill/>
                    <a:ln>
                      <a:noFill/>
                    </a:ln>
                  </pic:spPr>
                </pic:pic>
              </a:graphicData>
            </a:graphic>
          </wp:inline>
        </w:drawing>
      </w:r>
    </w:p>
    <w:p w:rsidR="00FF2173" w:rsidRDefault="00FF2173" w:rsidP="00FF2173">
      <w:pPr>
        <w:widowControl w:val="0"/>
        <w:spacing w:after="200" w:line="276" w:lineRule="auto"/>
        <w:jc w:val="both"/>
        <w:rPr>
          <w:rFonts w:ascii="Arial" w:hAnsi="Arial" w:cs="Arial"/>
          <w:sz w:val="22"/>
          <w:szCs w:val="22"/>
        </w:rPr>
      </w:pPr>
      <w:r w:rsidRPr="00FF2173">
        <w:rPr>
          <w:rFonts w:ascii="Arial" w:hAnsi="Arial" w:cs="Arial"/>
          <w:sz w:val="22"/>
          <w:szCs w:val="22"/>
        </w:rPr>
        <w:t xml:space="preserve">A panoramic x-ray and CT scan showed multiple extended radiolucent lesions bilaterally in both jaws (Fig. 6 B, C, D). The previous X-ray at the age of 9 was normal (Fig. 6 A). Skull radiograph confirmed lamellar calcification of falx cerebri. Dermatological examination revealed pits on the soles of the feet and multiple pigmented nevi. After endodontic treatment of </w:t>
      </w:r>
      <w:r w:rsidR="007000A8">
        <w:rPr>
          <w:rFonts w:ascii="Arial" w:hAnsi="Arial" w:cs="Arial"/>
          <w:sz w:val="22"/>
          <w:szCs w:val="22"/>
        </w:rPr>
        <w:t xml:space="preserve">the nonvital </w:t>
      </w:r>
      <w:r w:rsidRPr="00FF2173">
        <w:rPr>
          <w:rFonts w:ascii="Arial" w:hAnsi="Arial" w:cs="Arial"/>
          <w:sz w:val="22"/>
          <w:szCs w:val="22"/>
        </w:rPr>
        <w:t xml:space="preserve">mandibular first molars, all the cysts were removed together with both lower second molars and the lower right third molar. Histological findings were consistent with odontogenic keratocysts from all biopsies. The diagnosis of NBCCS was established on the presence of two major criteria (multiple odontogenic keratocysts, pits on the soles) and of one minor sign (hypertelorism). One year after the first operation, panoramic x-ray revealed recurrence in the left maxillary sinus, which was enucleated (Fig. 6 E). </w:t>
      </w:r>
    </w:p>
    <w:p w:rsidR="00350CCD" w:rsidRDefault="00350CCD" w:rsidP="00FF2173">
      <w:pPr>
        <w:widowControl w:val="0"/>
        <w:spacing w:after="200" w:line="276" w:lineRule="auto"/>
        <w:jc w:val="both"/>
        <w:rPr>
          <w:rFonts w:ascii="Arial" w:hAnsi="Arial" w:cs="Arial"/>
          <w:sz w:val="22"/>
          <w:szCs w:val="22"/>
        </w:rPr>
      </w:pPr>
      <w:r>
        <w:rPr>
          <w:rFonts w:ascii="Arial" w:hAnsi="Arial" w:cs="Arial"/>
          <w:sz w:val="22"/>
          <w:szCs w:val="22"/>
        </w:rPr>
        <w:t xml:space="preserve">Fig 6: </w:t>
      </w:r>
    </w:p>
    <w:p w:rsidR="00851BB0" w:rsidRPr="00FF2173" w:rsidRDefault="00851BB0" w:rsidP="00FF2173">
      <w:pPr>
        <w:widowControl w:val="0"/>
        <w:spacing w:after="200" w:line="276" w:lineRule="auto"/>
        <w:jc w:val="both"/>
        <w:rPr>
          <w:rFonts w:ascii="Arial" w:hAnsi="Arial" w:cs="Arial"/>
          <w:sz w:val="22"/>
          <w:szCs w:val="22"/>
        </w:rPr>
      </w:pPr>
      <w:r>
        <w:rPr>
          <w:noProof/>
        </w:rPr>
        <w:drawing>
          <wp:inline distT="0" distB="0" distL="0" distR="0">
            <wp:extent cx="3671266" cy="1876425"/>
            <wp:effectExtent l="0" t="0" r="5715" b="0"/>
            <wp:docPr id="7" name="Kép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3682757" cy="1882298"/>
                    </a:xfrm>
                    <a:prstGeom prst="rect">
                      <a:avLst/>
                    </a:prstGeom>
                    <a:noFill/>
                    <a:ln>
                      <a:noFill/>
                    </a:ln>
                  </pic:spPr>
                </pic:pic>
              </a:graphicData>
            </a:graphic>
          </wp:inline>
        </w:drawing>
      </w:r>
    </w:p>
    <w:p w:rsidR="00FF2173" w:rsidRPr="00FF2173" w:rsidRDefault="00FF2173" w:rsidP="00FF2173">
      <w:pPr>
        <w:widowControl w:val="0"/>
        <w:spacing w:after="200" w:line="276" w:lineRule="auto"/>
        <w:jc w:val="both"/>
        <w:rPr>
          <w:rFonts w:ascii="Arial" w:hAnsi="Arial" w:cs="Arial"/>
          <w:b/>
          <w:sz w:val="22"/>
          <w:szCs w:val="22"/>
        </w:rPr>
      </w:pPr>
      <w:r w:rsidRPr="00FF2173">
        <w:rPr>
          <w:rFonts w:ascii="Arial" w:hAnsi="Arial" w:cs="Arial"/>
          <w:b/>
          <w:sz w:val="22"/>
          <w:szCs w:val="22"/>
        </w:rPr>
        <w:t>The patients’ mother and grandmother</w:t>
      </w:r>
    </w:p>
    <w:p w:rsidR="00FF2173" w:rsidRDefault="00FF2173" w:rsidP="00FF2173">
      <w:pPr>
        <w:widowControl w:val="0"/>
        <w:spacing w:after="200" w:line="276" w:lineRule="auto"/>
        <w:jc w:val="both"/>
        <w:rPr>
          <w:rFonts w:ascii="Arial" w:hAnsi="Arial" w:cs="Arial"/>
          <w:sz w:val="22"/>
          <w:szCs w:val="22"/>
        </w:rPr>
      </w:pPr>
      <w:r w:rsidRPr="00FF2173">
        <w:rPr>
          <w:rFonts w:ascii="Arial" w:hAnsi="Arial" w:cs="Arial"/>
          <w:sz w:val="22"/>
          <w:szCs w:val="22"/>
        </w:rPr>
        <w:t xml:space="preserve">The girls’ mother passed away when they were young. They were often accompanied by their maternal grandmother who had hypertelorism and reported that she had been operated with basal cell carcinoma </w:t>
      </w:r>
      <w:r w:rsidRPr="00FF2173">
        <w:rPr>
          <w:rFonts w:ascii="Arial" w:hAnsi="Arial" w:cs="Arial"/>
          <w:sz w:val="22"/>
          <w:szCs w:val="22"/>
        </w:rPr>
        <w:lastRenderedPageBreak/>
        <w:t>several times (Fig. 7). Medical records of the patient’s mother were not available, but according to the grandmother, she had had a number of jaw cysts removed.</w:t>
      </w:r>
    </w:p>
    <w:p w:rsidR="00350CCD" w:rsidRDefault="00350CCD" w:rsidP="00FF2173">
      <w:pPr>
        <w:widowControl w:val="0"/>
        <w:spacing w:after="200" w:line="276" w:lineRule="auto"/>
        <w:jc w:val="both"/>
        <w:rPr>
          <w:rFonts w:ascii="Arial" w:hAnsi="Arial" w:cs="Arial"/>
          <w:sz w:val="22"/>
          <w:szCs w:val="22"/>
        </w:rPr>
      </w:pPr>
      <w:r>
        <w:rPr>
          <w:rFonts w:ascii="Arial" w:hAnsi="Arial" w:cs="Arial"/>
          <w:sz w:val="22"/>
          <w:szCs w:val="22"/>
        </w:rPr>
        <w:t xml:space="preserve">Fig 7: </w:t>
      </w:r>
    </w:p>
    <w:p w:rsidR="00851BB0" w:rsidRPr="00FF2173" w:rsidRDefault="00D162C9" w:rsidP="00FF2173">
      <w:pPr>
        <w:widowControl w:val="0"/>
        <w:spacing w:after="200" w:line="276" w:lineRule="auto"/>
        <w:jc w:val="both"/>
        <w:rPr>
          <w:rFonts w:ascii="Arial" w:hAnsi="Arial" w:cs="Arial"/>
          <w:sz w:val="22"/>
          <w:szCs w:val="22"/>
        </w:rPr>
      </w:pPr>
      <w:r>
        <w:rPr>
          <w:noProof/>
        </w:rPr>
        <w:pict>
          <v:rect id="_x0000_s1031" style="position:absolute;left:0;text-align:left;margin-left:30.25pt;margin-top:19.25pt;width:129pt;height:16.7pt;z-index:251662336"/>
        </w:pict>
      </w:r>
      <w:r w:rsidR="00851BB0">
        <w:rPr>
          <w:noProof/>
        </w:rPr>
        <w:drawing>
          <wp:inline distT="0" distB="0" distL="0" distR="0">
            <wp:extent cx="2476500" cy="1756833"/>
            <wp:effectExtent l="0" t="0" r="0" b="0"/>
            <wp:docPr id="8" name="Kép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481689" cy="1760514"/>
                    </a:xfrm>
                    <a:prstGeom prst="rect">
                      <a:avLst/>
                    </a:prstGeom>
                    <a:noFill/>
                    <a:ln>
                      <a:noFill/>
                    </a:ln>
                  </pic:spPr>
                </pic:pic>
              </a:graphicData>
            </a:graphic>
          </wp:inline>
        </w:drawing>
      </w:r>
    </w:p>
    <w:p w:rsidR="00FF2173" w:rsidRPr="00FF2173" w:rsidRDefault="00FF2173" w:rsidP="00FF2173">
      <w:pPr>
        <w:widowControl w:val="0"/>
        <w:spacing w:after="200" w:line="276" w:lineRule="auto"/>
        <w:jc w:val="both"/>
        <w:rPr>
          <w:rFonts w:ascii="Arial" w:hAnsi="Arial" w:cs="Arial"/>
          <w:b/>
          <w:sz w:val="22"/>
          <w:szCs w:val="22"/>
        </w:rPr>
      </w:pPr>
      <w:r w:rsidRPr="00FF2173">
        <w:rPr>
          <w:rFonts w:ascii="Arial" w:hAnsi="Arial" w:cs="Arial"/>
          <w:b/>
          <w:sz w:val="22"/>
          <w:szCs w:val="22"/>
        </w:rPr>
        <w:t>Genetic investigations</w:t>
      </w:r>
    </w:p>
    <w:p w:rsidR="00FF2173" w:rsidRPr="00FF2173" w:rsidRDefault="00FF2173" w:rsidP="00FF2173">
      <w:pPr>
        <w:widowControl w:val="0"/>
        <w:spacing w:after="200" w:line="276" w:lineRule="auto"/>
        <w:jc w:val="both"/>
        <w:rPr>
          <w:rFonts w:ascii="Arial" w:hAnsi="Arial" w:cs="Arial"/>
          <w:sz w:val="22"/>
          <w:szCs w:val="22"/>
        </w:rPr>
      </w:pPr>
      <w:r w:rsidRPr="00FF2173">
        <w:rPr>
          <w:rFonts w:ascii="Arial" w:hAnsi="Arial" w:cs="Arial"/>
          <w:sz w:val="22"/>
          <w:szCs w:val="22"/>
        </w:rPr>
        <w:t>Sequence analysis of SUFU was carried out without identifying any mutation. A yet to be known PTCH1 gene heterozygous mutation has been validated, and its causative role in NBCCS has been confirmed with bioinformatic analysis of the molecular genetic investigation of family members with and without clinical signs of the syndrome.</w:t>
      </w:r>
    </w:p>
    <w:p w:rsidR="00FF2173" w:rsidRPr="00FF2173" w:rsidRDefault="00FF2173" w:rsidP="00FF2173">
      <w:pPr>
        <w:pBdr>
          <w:top w:val="nil"/>
          <w:left w:val="nil"/>
          <w:bottom w:val="nil"/>
          <w:right w:val="nil"/>
          <w:between w:val="nil"/>
        </w:pBd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200" w:line="276" w:lineRule="auto"/>
        <w:jc w:val="both"/>
        <w:rPr>
          <w:rFonts w:ascii="Arial" w:hAnsi="Arial" w:cs="Arial"/>
          <w:sz w:val="22"/>
          <w:szCs w:val="22"/>
        </w:rPr>
      </w:pPr>
      <w:r w:rsidRPr="00FF2173">
        <w:rPr>
          <w:rFonts w:ascii="Arial" w:hAnsi="Arial" w:cs="Arial"/>
          <w:sz w:val="22"/>
          <w:szCs w:val="22"/>
        </w:rPr>
        <w:t>Clinical exome (</w:t>
      </w:r>
      <w:proofErr w:type="spellStart"/>
      <w:r w:rsidRPr="00FF2173">
        <w:rPr>
          <w:rFonts w:ascii="Arial" w:hAnsi="Arial" w:cs="Arial"/>
          <w:sz w:val="22"/>
          <w:szCs w:val="22"/>
        </w:rPr>
        <w:t>Trusight</w:t>
      </w:r>
      <w:proofErr w:type="spellEnd"/>
      <w:r w:rsidRPr="00FF2173">
        <w:rPr>
          <w:rFonts w:ascii="Arial" w:hAnsi="Arial" w:cs="Arial"/>
          <w:sz w:val="22"/>
          <w:szCs w:val="22"/>
        </w:rPr>
        <w:t xml:space="preserve"> One panel) sequencing revealed a heterozygous variant (NM_000264.3:c.1737_1745delAGTAGTGGT, NP_000255.2:p.Val580_Val582del) in exon 13 of the </w:t>
      </w:r>
      <w:r w:rsidRPr="00FF2173">
        <w:rPr>
          <w:rFonts w:ascii="Arial" w:hAnsi="Arial" w:cs="Arial"/>
          <w:i/>
          <w:sz w:val="22"/>
          <w:szCs w:val="22"/>
        </w:rPr>
        <w:t>PTCH1</w:t>
      </w:r>
      <w:r w:rsidRPr="00FF2173">
        <w:rPr>
          <w:rFonts w:ascii="Arial" w:hAnsi="Arial" w:cs="Arial"/>
          <w:sz w:val="22"/>
          <w:szCs w:val="22"/>
        </w:rPr>
        <w:t xml:space="preserve"> gene. This variant has not been found in either </w:t>
      </w:r>
      <w:proofErr w:type="spellStart"/>
      <w:r w:rsidRPr="00FF2173">
        <w:rPr>
          <w:rFonts w:ascii="Arial" w:hAnsi="Arial" w:cs="Arial"/>
          <w:sz w:val="22"/>
          <w:szCs w:val="22"/>
        </w:rPr>
        <w:t>dbSNP</w:t>
      </w:r>
      <w:proofErr w:type="spellEnd"/>
      <w:r w:rsidRPr="00FF2173">
        <w:rPr>
          <w:rFonts w:ascii="Arial" w:hAnsi="Arial" w:cs="Arial"/>
          <w:sz w:val="22"/>
          <w:szCs w:val="22"/>
        </w:rPr>
        <w:t xml:space="preserve"> (database of Single Nucleotide Polymorphisms), </w:t>
      </w:r>
      <w:proofErr w:type="spellStart"/>
      <w:r w:rsidRPr="00FF2173">
        <w:rPr>
          <w:rFonts w:ascii="Arial" w:hAnsi="Arial" w:cs="Arial"/>
          <w:sz w:val="22"/>
          <w:szCs w:val="22"/>
        </w:rPr>
        <w:t>ClinVar</w:t>
      </w:r>
      <w:proofErr w:type="spellEnd"/>
      <w:r w:rsidRPr="00FF2173">
        <w:rPr>
          <w:rFonts w:ascii="Arial" w:hAnsi="Arial" w:cs="Arial"/>
          <w:sz w:val="22"/>
          <w:szCs w:val="22"/>
        </w:rPr>
        <w:t xml:space="preserve">, </w:t>
      </w:r>
      <w:proofErr w:type="spellStart"/>
      <w:r w:rsidRPr="00FF2173">
        <w:rPr>
          <w:rFonts w:ascii="Arial" w:hAnsi="Arial" w:cs="Arial"/>
          <w:sz w:val="22"/>
          <w:szCs w:val="22"/>
        </w:rPr>
        <w:t>ExAC</w:t>
      </w:r>
      <w:proofErr w:type="spellEnd"/>
      <w:r w:rsidRPr="00FF2173">
        <w:rPr>
          <w:rFonts w:ascii="Arial" w:hAnsi="Arial" w:cs="Arial"/>
          <w:sz w:val="22"/>
          <w:szCs w:val="22"/>
        </w:rPr>
        <w:t xml:space="preserve"> (Exome Aggregation Consortium), HGMD or EVS (Exome Variant Server) public databases or a cohort of 360 unrelated Hungarian controls. Sanger sequencing confirmed the heterozygous mutation in the patient and revealed that her stepsister was heterozygous for this mutation, while the maternal grandmother was not a carrier. Samples were not available from the deceased mother of the girls. The confirmed genetic variation was submitted into </w:t>
      </w:r>
      <w:proofErr w:type="spellStart"/>
      <w:r w:rsidRPr="00FF2173">
        <w:rPr>
          <w:rFonts w:ascii="Arial" w:hAnsi="Arial" w:cs="Arial"/>
          <w:sz w:val="22"/>
          <w:szCs w:val="22"/>
        </w:rPr>
        <w:t>ClinVar</w:t>
      </w:r>
      <w:proofErr w:type="spellEnd"/>
      <w:r w:rsidRPr="00FF2173">
        <w:rPr>
          <w:rFonts w:ascii="Arial" w:hAnsi="Arial" w:cs="Arial"/>
          <w:sz w:val="22"/>
          <w:szCs w:val="22"/>
        </w:rPr>
        <w:t xml:space="preserve"> Database (Submission ID: SUB5336561).</w:t>
      </w:r>
    </w:p>
    <w:p w:rsidR="002E5C7E" w:rsidRDefault="002E5C7E" w:rsidP="00FF2173">
      <w:pPr>
        <w:spacing w:before="60" w:line="276" w:lineRule="auto"/>
        <w:jc w:val="both"/>
        <w:rPr>
          <w:rFonts w:ascii="Arial" w:hAnsi="Arial" w:cs="Arial"/>
          <w:b/>
          <w:bCs/>
          <w:sz w:val="22"/>
          <w:szCs w:val="22"/>
        </w:rPr>
      </w:pPr>
      <w:r>
        <w:rPr>
          <w:rFonts w:ascii="Arial" w:hAnsi="Arial" w:cs="Arial"/>
          <w:b/>
          <w:bCs/>
          <w:sz w:val="22"/>
          <w:szCs w:val="22"/>
        </w:rPr>
        <w:t xml:space="preserve">5. </w:t>
      </w:r>
      <w:r w:rsidR="00366F0D">
        <w:rPr>
          <w:rFonts w:ascii="Arial" w:hAnsi="Arial" w:cs="Arial"/>
          <w:b/>
          <w:bCs/>
          <w:sz w:val="22"/>
          <w:szCs w:val="22"/>
        </w:rPr>
        <w:t>DISCUSSION</w:t>
      </w:r>
    </w:p>
    <w:p w:rsidR="00FF2173" w:rsidRDefault="002C146C" w:rsidP="00FF2173">
      <w:pPr>
        <w:spacing w:before="60" w:line="276" w:lineRule="auto"/>
        <w:jc w:val="both"/>
        <w:rPr>
          <w:rFonts w:ascii="Arial" w:hAnsi="Arial" w:cs="Arial"/>
          <w:sz w:val="22"/>
          <w:szCs w:val="22"/>
        </w:rPr>
      </w:pPr>
      <w:r w:rsidRPr="000358CA">
        <w:rPr>
          <w:rFonts w:ascii="Arial" w:hAnsi="Arial" w:cs="Arial"/>
          <w:sz w:val="22"/>
          <w:szCs w:val="22"/>
          <w:highlight w:val="yellow"/>
          <w:shd w:val="clear" w:color="auto" w:fill="FFFFFF"/>
        </w:rPr>
        <w:t xml:space="preserve">Early diagnosis is essential to improve the standard for </w:t>
      </w:r>
      <w:r>
        <w:rPr>
          <w:rFonts w:ascii="Arial" w:hAnsi="Arial" w:cs="Arial"/>
          <w:sz w:val="22"/>
          <w:szCs w:val="22"/>
          <w:highlight w:val="yellow"/>
          <w:shd w:val="clear" w:color="auto" w:fill="FFFFFF"/>
        </w:rPr>
        <w:t>NBCCS</w:t>
      </w:r>
      <w:r w:rsidRPr="000358CA">
        <w:rPr>
          <w:rFonts w:ascii="Arial" w:hAnsi="Arial" w:cs="Arial"/>
          <w:sz w:val="22"/>
          <w:szCs w:val="22"/>
          <w:highlight w:val="yellow"/>
          <w:shd w:val="clear" w:color="auto" w:fill="FFFFFF"/>
        </w:rPr>
        <w:t xml:space="preserve"> </w:t>
      </w:r>
      <w:r w:rsidRPr="00077EEA">
        <w:rPr>
          <w:rFonts w:ascii="Arial" w:hAnsi="Arial" w:cs="Arial"/>
          <w:sz w:val="22"/>
          <w:szCs w:val="22"/>
          <w:highlight w:val="yellow"/>
          <w:shd w:val="clear" w:color="auto" w:fill="FFFFFF"/>
        </w:rPr>
        <w:t>patients</w:t>
      </w:r>
      <w:r w:rsidRPr="00077EEA">
        <w:rPr>
          <w:rFonts w:ascii="Arial" w:hAnsi="Arial" w:cs="Arial"/>
          <w:sz w:val="22"/>
          <w:szCs w:val="22"/>
          <w:highlight w:val="yellow"/>
        </w:rPr>
        <w:t xml:space="preserve"> [19].</w:t>
      </w:r>
      <w:r>
        <w:rPr>
          <w:rFonts w:ascii="Arial" w:hAnsi="Arial" w:cs="Arial"/>
          <w:sz w:val="22"/>
          <w:szCs w:val="22"/>
        </w:rPr>
        <w:t xml:space="preserve"> </w:t>
      </w:r>
      <w:r w:rsidR="00FF2173" w:rsidRPr="00FF2173">
        <w:rPr>
          <w:rFonts w:ascii="Arial" w:hAnsi="Arial" w:cs="Arial"/>
          <w:sz w:val="22"/>
          <w:szCs w:val="22"/>
        </w:rPr>
        <w:t>In the above, two maternal half-siblings with NBCCS are presented. In both cases, signs and symptoms in the maxillofacial region raised suspicion of the syndrome, and this was confirmed by further clinical, radiological</w:t>
      </w:r>
      <w:r w:rsidR="00366F0D">
        <w:rPr>
          <w:rFonts w:ascii="Arial" w:hAnsi="Arial" w:cs="Arial"/>
          <w:sz w:val="22"/>
          <w:szCs w:val="22"/>
        </w:rPr>
        <w:t>,</w:t>
      </w:r>
      <w:r w:rsidR="00FF2173" w:rsidRPr="00FF2173">
        <w:rPr>
          <w:rFonts w:ascii="Arial" w:hAnsi="Arial" w:cs="Arial"/>
          <w:sz w:val="22"/>
          <w:szCs w:val="22"/>
        </w:rPr>
        <w:t xml:space="preserve"> and genetic investigations. Molecular genetic analysis identified a deletion mutation in exon 13 of the PTCH1</w:t>
      </w:r>
      <w:r w:rsidR="00FF2173" w:rsidRPr="00FF2173">
        <w:rPr>
          <w:rFonts w:ascii="Arial" w:hAnsi="Arial" w:cs="Arial"/>
          <w:i/>
          <w:sz w:val="22"/>
          <w:szCs w:val="22"/>
        </w:rPr>
        <w:t xml:space="preserve"> </w:t>
      </w:r>
      <w:r w:rsidR="00FF2173" w:rsidRPr="00FF2173">
        <w:rPr>
          <w:rFonts w:ascii="Arial" w:hAnsi="Arial" w:cs="Arial"/>
          <w:sz w:val="22"/>
          <w:szCs w:val="22"/>
        </w:rPr>
        <w:t>gene in both half-siblings that has not previously been reported in the literature. Although the half-siblings have an identical mutation, their phenotypes are quite different as described by other authors [</w:t>
      </w:r>
      <w:r w:rsidR="00077EEA">
        <w:rPr>
          <w:rFonts w:ascii="Arial" w:hAnsi="Arial" w:cs="Arial"/>
          <w:sz w:val="22"/>
          <w:szCs w:val="22"/>
        </w:rPr>
        <w:t>20</w:t>
      </w:r>
      <w:r w:rsidR="00FF2173" w:rsidRPr="00FF2173">
        <w:rPr>
          <w:rFonts w:ascii="Arial" w:hAnsi="Arial" w:cs="Arial"/>
          <w:sz w:val="22"/>
          <w:szCs w:val="22"/>
        </w:rPr>
        <w:t>,2</w:t>
      </w:r>
      <w:r w:rsidR="00077EEA">
        <w:rPr>
          <w:rFonts w:ascii="Arial" w:hAnsi="Arial" w:cs="Arial"/>
          <w:sz w:val="22"/>
          <w:szCs w:val="22"/>
        </w:rPr>
        <w:t>1</w:t>
      </w:r>
      <w:r w:rsidR="00FF2173" w:rsidRPr="00FF2173">
        <w:rPr>
          <w:rFonts w:ascii="Arial" w:hAnsi="Arial" w:cs="Arial"/>
          <w:sz w:val="22"/>
          <w:szCs w:val="22"/>
        </w:rPr>
        <w:t xml:space="preserve">]. Their mother passed away, so her genetic analysis was not possible. Clinical examination of the maternal grandmother showed one major sign (multiple basal cell carcinomas) and one minor sign (hypertelorism). Although it can be assumed that the girls inherited the disease from their mother and maternal grandmother, interestingly, </w:t>
      </w:r>
      <w:r w:rsidR="00FF2173" w:rsidRPr="00FF2173">
        <w:rPr>
          <w:rFonts w:ascii="Arial" w:hAnsi="Arial" w:cs="Arial"/>
          <w:sz w:val="22"/>
          <w:szCs w:val="22"/>
          <w:shd w:val="clear" w:color="auto" w:fill="FFFFFF"/>
        </w:rPr>
        <w:t>the defective gene could not be detected in the grandmother's genome</w:t>
      </w:r>
      <w:r w:rsidR="00FF2173" w:rsidRPr="00FF2173">
        <w:rPr>
          <w:rFonts w:ascii="Arial" w:hAnsi="Arial" w:cs="Arial"/>
          <w:sz w:val="22"/>
          <w:szCs w:val="22"/>
        </w:rPr>
        <w:t>. If the mother was alive, we could probably set up her and the grandmother’s diagnosis of NBCCS. The deceased mother is the missing link, and although she most probably had NBCCS, it cannot be proved. Without a “first degree relative with NBCCS” as a major criterion, the grandmother’s diagnosis of NBCCS cannot be made either. This paradox situation highlights the inaccuracy of the present diagnostic system.</w:t>
      </w:r>
    </w:p>
    <w:p w:rsidR="00366F0D" w:rsidRDefault="00366F0D" w:rsidP="00205A0E">
      <w:pPr>
        <w:spacing w:line="276" w:lineRule="auto"/>
      </w:pPr>
    </w:p>
    <w:p w:rsidR="00366F0D" w:rsidRPr="00366F0D" w:rsidRDefault="00366F0D" w:rsidP="00205A0E">
      <w:pPr>
        <w:spacing w:line="276" w:lineRule="auto"/>
        <w:rPr>
          <w:rFonts w:ascii="Arial" w:hAnsi="Arial" w:cs="Arial"/>
          <w:sz w:val="22"/>
          <w:szCs w:val="22"/>
        </w:rPr>
      </w:pPr>
      <w:r w:rsidRPr="00366F0D">
        <w:rPr>
          <w:rFonts w:ascii="Arial" w:hAnsi="Arial" w:cs="Arial"/>
          <w:b/>
          <w:sz w:val="22"/>
          <w:szCs w:val="22"/>
        </w:rPr>
        <w:t>6.</w:t>
      </w:r>
      <w:r w:rsidRPr="00366F0D">
        <w:rPr>
          <w:rFonts w:ascii="Arial" w:hAnsi="Arial" w:cs="Arial"/>
          <w:sz w:val="22"/>
          <w:szCs w:val="22"/>
        </w:rPr>
        <w:t xml:space="preserve"> </w:t>
      </w:r>
      <w:r w:rsidRPr="000358CA">
        <w:rPr>
          <w:rFonts w:ascii="Arial" w:hAnsi="Arial" w:cs="Arial"/>
          <w:b/>
          <w:bCs/>
          <w:sz w:val="22"/>
          <w:szCs w:val="22"/>
          <w:highlight w:val="yellow"/>
        </w:rPr>
        <w:t>CONCLUSIONS</w:t>
      </w:r>
      <w:bookmarkStart w:id="0" w:name="_GoBack"/>
      <w:bookmarkEnd w:id="0"/>
    </w:p>
    <w:p w:rsidR="00077EEA" w:rsidRDefault="009E21DA" w:rsidP="00077EEA">
      <w:pPr>
        <w:spacing w:line="276" w:lineRule="auto"/>
        <w:jc w:val="both"/>
        <w:rPr>
          <w:rFonts w:ascii="Arial" w:hAnsi="Arial" w:cs="Arial"/>
          <w:sz w:val="22"/>
          <w:szCs w:val="22"/>
        </w:rPr>
      </w:pPr>
      <w:r w:rsidRPr="000358CA">
        <w:rPr>
          <w:rFonts w:ascii="Arial" w:hAnsi="Arial" w:cs="Arial"/>
          <w:sz w:val="22"/>
          <w:szCs w:val="22"/>
          <w:highlight w:val="yellow"/>
          <w:shd w:val="clear" w:color="auto" w:fill="FFFFFF"/>
        </w:rPr>
        <w:lastRenderedPageBreak/>
        <w:t>The etiopathogenesis of NBCCS is far from being completely understood.</w:t>
      </w:r>
      <w:r w:rsidR="004068C5" w:rsidRPr="000358CA">
        <w:rPr>
          <w:rFonts w:ascii="Arial" w:hAnsi="Arial" w:cs="Arial"/>
          <w:sz w:val="22"/>
          <w:szCs w:val="22"/>
          <w:highlight w:val="yellow"/>
          <w:shd w:val="clear" w:color="auto" w:fill="FFFFFF"/>
        </w:rPr>
        <w:t xml:space="preserve"> </w:t>
      </w:r>
      <w:r w:rsidR="00B62AAB" w:rsidRPr="000358CA">
        <w:rPr>
          <w:rFonts w:ascii="Arial" w:hAnsi="Arial" w:cs="Arial"/>
          <w:sz w:val="22"/>
          <w:szCs w:val="22"/>
          <w:highlight w:val="yellow"/>
          <w:shd w:val="clear" w:color="auto" w:fill="FFFFFF"/>
        </w:rPr>
        <w:t>As genetic investigations can be carried out even before clinical symptoms arise</w:t>
      </w:r>
      <w:r w:rsidR="00986799" w:rsidRPr="000358CA">
        <w:rPr>
          <w:rFonts w:ascii="Arial" w:hAnsi="Arial" w:cs="Arial"/>
          <w:sz w:val="22"/>
          <w:szCs w:val="22"/>
          <w:highlight w:val="yellow"/>
          <w:shd w:val="clear" w:color="auto" w:fill="FFFFFF"/>
        </w:rPr>
        <w:t>, every patient suspected of NBCCS should be genetically tested as early as possible.</w:t>
      </w:r>
      <w:r w:rsidR="00077EEA">
        <w:rPr>
          <w:rFonts w:ascii="Arial" w:hAnsi="Arial" w:cs="Arial"/>
          <w:sz w:val="22"/>
          <w:szCs w:val="22"/>
          <w:highlight w:val="yellow"/>
          <w:shd w:val="clear" w:color="auto" w:fill="FFFFFF"/>
        </w:rPr>
        <w:t xml:space="preserve"> </w:t>
      </w:r>
      <w:r w:rsidR="000358CA" w:rsidRPr="000358CA">
        <w:rPr>
          <w:rFonts w:ascii="Arial" w:hAnsi="Arial" w:cs="Arial"/>
          <w:sz w:val="22"/>
          <w:szCs w:val="22"/>
          <w:highlight w:val="yellow"/>
          <w:shd w:val="clear" w:color="auto" w:fill="FFFFFF"/>
        </w:rPr>
        <w:t>G</w:t>
      </w:r>
      <w:r w:rsidR="00B62AAB" w:rsidRPr="000358CA">
        <w:rPr>
          <w:rFonts w:ascii="Arial" w:hAnsi="Arial" w:cs="Arial"/>
          <w:sz w:val="22"/>
          <w:szCs w:val="22"/>
          <w:highlight w:val="yellow"/>
          <w:shd w:val="clear" w:color="auto" w:fill="FFFFFF"/>
        </w:rPr>
        <w:t>enetic</w:t>
      </w:r>
      <w:r w:rsidR="004068C5" w:rsidRPr="000358CA">
        <w:rPr>
          <w:rFonts w:ascii="Arial" w:hAnsi="Arial" w:cs="Arial"/>
          <w:sz w:val="22"/>
          <w:szCs w:val="22"/>
          <w:highlight w:val="yellow"/>
          <w:shd w:val="clear" w:color="auto" w:fill="FFFFFF"/>
        </w:rPr>
        <w:t xml:space="preserve"> mapping of mutations can facilitate our understanding of </w:t>
      </w:r>
      <w:r w:rsidRPr="000358CA">
        <w:rPr>
          <w:rFonts w:ascii="Arial" w:hAnsi="Arial" w:cs="Arial"/>
          <w:sz w:val="22"/>
          <w:szCs w:val="22"/>
          <w:highlight w:val="yellow"/>
          <w:shd w:val="clear" w:color="auto" w:fill="FFFFFF"/>
        </w:rPr>
        <w:t xml:space="preserve">the </w:t>
      </w:r>
      <w:r w:rsidR="004068C5" w:rsidRPr="000358CA">
        <w:rPr>
          <w:rFonts w:ascii="Arial" w:hAnsi="Arial" w:cs="Arial"/>
          <w:sz w:val="22"/>
          <w:szCs w:val="22"/>
          <w:highlight w:val="yellow"/>
          <w:shd w:val="clear" w:color="auto" w:fill="FFFFFF"/>
        </w:rPr>
        <w:t>correlation between genetic background and clinical manifestations</w:t>
      </w:r>
      <w:r w:rsidR="004068C5" w:rsidRPr="00B40482">
        <w:rPr>
          <w:rFonts w:ascii="Arial" w:hAnsi="Arial" w:cs="Arial"/>
          <w:sz w:val="22"/>
          <w:szCs w:val="22"/>
          <w:highlight w:val="yellow"/>
          <w:shd w:val="clear" w:color="auto" w:fill="FFFFFF"/>
        </w:rPr>
        <w:t>.</w:t>
      </w:r>
      <w:r w:rsidRPr="00B40482">
        <w:rPr>
          <w:rFonts w:ascii="Arial" w:hAnsi="Arial" w:cs="Arial"/>
          <w:sz w:val="22"/>
          <w:szCs w:val="22"/>
          <w:highlight w:val="yellow"/>
          <w:shd w:val="clear" w:color="auto" w:fill="FFFFFF"/>
        </w:rPr>
        <w:t xml:space="preserve"> </w:t>
      </w:r>
      <w:r w:rsidR="00077EEA">
        <w:rPr>
          <w:rFonts w:ascii="Arial" w:hAnsi="Arial" w:cs="Arial"/>
          <w:sz w:val="22"/>
          <w:szCs w:val="22"/>
          <w:highlight w:val="yellow"/>
          <w:shd w:val="clear" w:color="auto" w:fill="FFFFFF"/>
        </w:rPr>
        <w:t>The presented</w:t>
      </w:r>
      <w:r w:rsidR="003A2D7E" w:rsidRPr="00B40482">
        <w:rPr>
          <w:rFonts w:ascii="Arial" w:hAnsi="Arial" w:cs="Arial"/>
          <w:sz w:val="22"/>
          <w:szCs w:val="22"/>
          <w:highlight w:val="yellow"/>
          <w:shd w:val="clear" w:color="auto" w:fill="FFFFFF"/>
        </w:rPr>
        <w:t xml:space="preserve"> cases may add to our knowledge </w:t>
      </w:r>
      <w:r w:rsidR="00B40482" w:rsidRPr="00B40482">
        <w:rPr>
          <w:rFonts w:ascii="Arial" w:hAnsi="Arial" w:cs="Arial"/>
          <w:sz w:val="22"/>
          <w:szCs w:val="22"/>
          <w:highlight w:val="yellow"/>
          <w:shd w:val="clear" w:color="auto" w:fill="FFFFFF"/>
        </w:rPr>
        <w:t>of this complicated genetic puzzle.</w:t>
      </w:r>
      <w:r w:rsidR="00077EEA">
        <w:rPr>
          <w:rFonts w:ascii="Arial" w:hAnsi="Arial" w:cs="Arial"/>
          <w:sz w:val="22"/>
          <w:szCs w:val="22"/>
          <w:highlight w:val="yellow"/>
          <w:shd w:val="clear" w:color="auto" w:fill="FFFFFF"/>
        </w:rPr>
        <w:t xml:space="preserve"> </w:t>
      </w:r>
      <w:r w:rsidR="00077EEA" w:rsidRPr="00077EEA">
        <w:rPr>
          <w:rFonts w:ascii="Arial" w:hAnsi="Arial" w:cs="Arial"/>
          <w:sz w:val="22"/>
          <w:szCs w:val="22"/>
          <w:highlight w:val="yellow"/>
        </w:rPr>
        <w:t xml:space="preserve">The present diagnostic system </w:t>
      </w:r>
      <w:r w:rsidR="00077EEA">
        <w:rPr>
          <w:rFonts w:ascii="Arial" w:hAnsi="Arial" w:cs="Arial"/>
          <w:sz w:val="22"/>
          <w:szCs w:val="22"/>
          <w:highlight w:val="yellow"/>
        </w:rPr>
        <w:t xml:space="preserve">of NBCCS </w:t>
      </w:r>
      <w:r w:rsidR="00077EEA" w:rsidRPr="00077EEA">
        <w:rPr>
          <w:rFonts w:ascii="Arial" w:hAnsi="Arial" w:cs="Arial"/>
          <w:sz w:val="22"/>
          <w:szCs w:val="22"/>
          <w:highlight w:val="yellow"/>
        </w:rPr>
        <w:t>will certainly move towards a genetic-based approach.</w:t>
      </w:r>
    </w:p>
    <w:p w:rsidR="003A2D7E" w:rsidRDefault="003A2D7E" w:rsidP="00366F0D">
      <w:pPr>
        <w:spacing w:line="276" w:lineRule="auto"/>
        <w:jc w:val="both"/>
        <w:rPr>
          <w:rFonts w:ascii="Arial" w:hAnsi="Arial" w:cs="Arial"/>
          <w:sz w:val="22"/>
          <w:szCs w:val="22"/>
          <w:shd w:val="clear" w:color="auto" w:fill="FFFFFF"/>
        </w:rPr>
      </w:pPr>
    </w:p>
    <w:p w:rsidR="00366F0D" w:rsidRPr="009E21DA" w:rsidRDefault="00366F0D" w:rsidP="00366F0D">
      <w:pPr>
        <w:spacing w:line="276" w:lineRule="auto"/>
        <w:jc w:val="both"/>
        <w:rPr>
          <w:rFonts w:ascii="Arial" w:hAnsi="Arial" w:cs="Arial"/>
          <w:sz w:val="22"/>
          <w:szCs w:val="22"/>
          <w:shd w:val="clear" w:color="auto" w:fill="FFFF00"/>
        </w:rPr>
      </w:pPr>
      <w:r w:rsidRPr="009E21DA">
        <w:rPr>
          <w:rFonts w:ascii="Arial" w:hAnsi="Arial" w:cs="Arial"/>
          <w:sz w:val="22"/>
          <w:szCs w:val="22"/>
          <w:shd w:val="clear" w:color="auto" w:fill="FFFF00"/>
        </w:rPr>
        <w:t>Further research is needed in order to reach a solid correlation between phenotype-based diagnosis and genetic analysis.</w:t>
      </w:r>
    </w:p>
    <w:p w:rsidR="00205A0E" w:rsidRPr="00FF2173" w:rsidRDefault="00205A0E" w:rsidP="00FF2173">
      <w:pPr>
        <w:spacing w:before="60" w:line="276" w:lineRule="auto"/>
        <w:jc w:val="both"/>
        <w:rPr>
          <w:rFonts w:ascii="Arial" w:hAnsi="Arial" w:cs="Arial"/>
          <w:sz w:val="22"/>
          <w:szCs w:val="22"/>
        </w:rPr>
      </w:pPr>
    </w:p>
    <w:p w:rsidR="00FF2173" w:rsidRDefault="00FF2173" w:rsidP="00FF2173">
      <w:pPr>
        <w:spacing w:before="60" w:line="276" w:lineRule="auto"/>
        <w:jc w:val="both"/>
        <w:rPr>
          <w:rFonts w:ascii="Arial" w:hAnsi="Arial" w:cs="Arial"/>
          <w:sz w:val="22"/>
          <w:szCs w:val="22"/>
          <w:shd w:val="clear" w:color="auto" w:fill="FFFFFF"/>
        </w:rPr>
      </w:pPr>
      <w:r w:rsidRPr="00FF2173">
        <w:rPr>
          <w:rFonts w:ascii="Arial" w:hAnsi="Arial" w:cs="Arial"/>
          <w:b/>
          <w:sz w:val="22"/>
          <w:szCs w:val="22"/>
          <w:shd w:val="clear" w:color="auto" w:fill="FFFFFF"/>
        </w:rPr>
        <w:t>Consent:</w:t>
      </w:r>
      <w:r w:rsidRPr="00FF2173">
        <w:rPr>
          <w:rFonts w:ascii="Arial" w:hAnsi="Arial" w:cs="Arial"/>
          <w:sz w:val="22"/>
          <w:szCs w:val="22"/>
          <w:shd w:val="clear" w:color="auto" w:fill="FFFFFF"/>
        </w:rPr>
        <w:t xml:space="preserve"> All authors declare that ‘written informed consent was obtained from the patients for publication of this case report and accompanying images. A copy of the written consent is available for review by the Editorial office.</w:t>
      </w:r>
    </w:p>
    <w:p w:rsidR="00330753" w:rsidRPr="00330753" w:rsidRDefault="00330753" w:rsidP="00FF2173">
      <w:pPr>
        <w:spacing w:before="60" w:line="276" w:lineRule="auto"/>
        <w:jc w:val="both"/>
        <w:rPr>
          <w:rFonts w:ascii="Arial" w:hAnsi="Arial" w:cs="Arial"/>
          <w:sz w:val="22"/>
          <w:szCs w:val="22"/>
          <w:shd w:val="clear" w:color="auto" w:fill="FFFFFF"/>
        </w:rPr>
      </w:pPr>
      <w:r w:rsidRPr="00744814">
        <w:rPr>
          <w:rFonts w:ascii="Arial" w:hAnsi="Arial" w:cs="Arial"/>
          <w:b/>
          <w:sz w:val="22"/>
          <w:szCs w:val="22"/>
          <w:shd w:val="clear" w:color="auto" w:fill="FFFFFF"/>
        </w:rPr>
        <w:t>Ethics:</w:t>
      </w:r>
      <w:r w:rsidRPr="00330753">
        <w:rPr>
          <w:rFonts w:ascii="Arial" w:hAnsi="Arial" w:cs="Arial"/>
          <w:sz w:val="22"/>
          <w:szCs w:val="22"/>
          <w:shd w:val="clear" w:color="auto" w:fill="FFFFFF"/>
        </w:rPr>
        <w:t xml:space="preserve"> </w:t>
      </w:r>
      <w:r w:rsidRPr="00003BFE">
        <w:rPr>
          <w:rFonts w:ascii="Arial" w:hAnsi="Arial" w:cs="Arial"/>
          <w:sz w:val="22"/>
          <w:szCs w:val="22"/>
          <w:highlight w:val="yellow"/>
          <w:shd w:val="clear" w:color="auto" w:fill="FFFFFF"/>
        </w:rPr>
        <w:t>The study was conducted in accordance with The Code of Ethics of the World Medical Association</w:t>
      </w:r>
      <w:r w:rsidR="00AB2737" w:rsidRPr="00003BFE">
        <w:rPr>
          <w:rFonts w:ascii="Arial" w:hAnsi="Arial" w:cs="Arial"/>
          <w:sz w:val="22"/>
          <w:szCs w:val="22"/>
          <w:highlight w:val="yellow"/>
          <w:shd w:val="clear" w:color="auto" w:fill="FFFFFF"/>
        </w:rPr>
        <w:t>’s</w:t>
      </w:r>
      <w:r w:rsidRPr="00003BFE">
        <w:rPr>
          <w:rFonts w:ascii="Arial" w:hAnsi="Arial" w:cs="Arial"/>
          <w:sz w:val="22"/>
          <w:szCs w:val="22"/>
          <w:highlight w:val="yellow"/>
          <w:shd w:val="clear" w:color="auto" w:fill="FFFFFF"/>
        </w:rPr>
        <w:t xml:space="preserve"> </w:t>
      </w:r>
      <w:hyperlink r:id="rId23" w:history="1">
        <w:r w:rsidRPr="00003BFE">
          <w:rPr>
            <w:rStyle w:val="Hiperhivatkozs"/>
            <w:rFonts w:ascii="Arial" w:hAnsi="Arial" w:cs="Arial"/>
            <w:color w:val="auto"/>
            <w:sz w:val="22"/>
            <w:szCs w:val="22"/>
            <w:highlight w:val="yellow"/>
            <w:u w:val="none"/>
            <w:bdr w:val="none" w:sz="0" w:space="0" w:color="auto" w:frame="1"/>
            <w:shd w:val="clear" w:color="auto" w:fill="FFFFFF"/>
          </w:rPr>
          <w:t>Declaration of Helsinki</w:t>
        </w:r>
      </w:hyperlink>
      <w:r w:rsidRPr="00003BFE">
        <w:rPr>
          <w:rFonts w:ascii="Arial" w:hAnsi="Arial" w:cs="Arial"/>
          <w:sz w:val="22"/>
          <w:szCs w:val="22"/>
          <w:highlight w:val="yellow"/>
          <w:shd w:val="clear" w:color="auto" w:fill="FFFFFF"/>
        </w:rPr>
        <w:t xml:space="preserve"> for the experiments involving humans.</w:t>
      </w:r>
      <w:r w:rsidRPr="00330753">
        <w:rPr>
          <w:rFonts w:ascii="Arial" w:hAnsi="Arial" w:cs="Arial"/>
          <w:sz w:val="22"/>
          <w:szCs w:val="22"/>
          <w:shd w:val="clear" w:color="auto" w:fill="FFFFFF"/>
        </w:rPr>
        <w:t> </w:t>
      </w:r>
    </w:p>
    <w:p w:rsidR="00860000" w:rsidRDefault="00860000" w:rsidP="00441B6F">
      <w:pPr>
        <w:pStyle w:val="ReferHead"/>
        <w:spacing w:after="0"/>
        <w:jc w:val="both"/>
        <w:rPr>
          <w:rFonts w:ascii="Arial" w:hAnsi="Arial" w:cs="Arial"/>
        </w:rPr>
      </w:pPr>
    </w:p>
    <w:p w:rsidR="00B01FCD" w:rsidRDefault="00B01FCD" w:rsidP="00441B6F">
      <w:pPr>
        <w:pStyle w:val="ReferHead"/>
        <w:spacing w:after="0"/>
        <w:jc w:val="both"/>
        <w:rPr>
          <w:rFonts w:ascii="Arial" w:hAnsi="Arial" w:cs="Arial"/>
        </w:rPr>
      </w:pPr>
      <w:r w:rsidRPr="00FB3A86">
        <w:rPr>
          <w:rFonts w:ascii="Arial" w:hAnsi="Arial" w:cs="Arial"/>
        </w:rPr>
        <w:t>References</w:t>
      </w:r>
    </w:p>
    <w:p w:rsidR="002E5C7E" w:rsidRDefault="002E5C7E" w:rsidP="00441B6F">
      <w:pPr>
        <w:pStyle w:val="ReferHead"/>
        <w:spacing w:after="0"/>
        <w:jc w:val="both"/>
        <w:rPr>
          <w:rFonts w:ascii="Arial" w:hAnsi="Arial" w:cs="Arial"/>
        </w:rPr>
      </w:pPr>
    </w:p>
    <w:p w:rsidR="002E5C7E" w:rsidRPr="002E5C7E" w:rsidRDefault="002E5C7E" w:rsidP="002E5C7E">
      <w:pPr>
        <w:pStyle w:val="MDPI71References"/>
        <w:spacing w:line="276" w:lineRule="auto"/>
        <w:rPr>
          <w:rFonts w:ascii="Arial" w:hAnsi="Arial" w:cs="Arial"/>
          <w:color w:val="auto"/>
          <w:sz w:val="22"/>
          <w:szCs w:val="22"/>
        </w:rPr>
      </w:pPr>
      <w:proofErr w:type="spellStart"/>
      <w:r w:rsidRPr="002E5C7E">
        <w:rPr>
          <w:rFonts w:ascii="Arial" w:hAnsi="Arial" w:cs="Arial"/>
          <w:color w:val="auto"/>
          <w:sz w:val="22"/>
          <w:szCs w:val="22"/>
        </w:rPr>
        <w:t>Jarisch</w:t>
      </w:r>
      <w:proofErr w:type="spellEnd"/>
      <w:r w:rsidRPr="002E5C7E">
        <w:rPr>
          <w:rFonts w:ascii="Arial" w:hAnsi="Arial" w:cs="Arial"/>
          <w:color w:val="auto"/>
          <w:sz w:val="22"/>
          <w:szCs w:val="22"/>
        </w:rPr>
        <w:t xml:space="preserve"> W. On the doctrine of skin tumors. Arch Dermatol </w:t>
      </w:r>
      <w:proofErr w:type="spellStart"/>
      <w:r w:rsidRPr="002E5C7E">
        <w:rPr>
          <w:rFonts w:ascii="Arial" w:hAnsi="Arial" w:cs="Arial"/>
          <w:color w:val="auto"/>
          <w:sz w:val="22"/>
          <w:szCs w:val="22"/>
        </w:rPr>
        <w:t>Syphilol</w:t>
      </w:r>
      <w:proofErr w:type="spellEnd"/>
      <w:r w:rsidRPr="002E5C7E">
        <w:rPr>
          <w:rFonts w:ascii="Arial" w:hAnsi="Arial" w:cs="Arial"/>
          <w:color w:val="auto"/>
          <w:sz w:val="22"/>
          <w:szCs w:val="22"/>
        </w:rPr>
        <w:t xml:space="preserve"> </w:t>
      </w:r>
      <w:proofErr w:type="gramStart"/>
      <w:r w:rsidRPr="002E5C7E">
        <w:rPr>
          <w:rFonts w:ascii="Arial" w:hAnsi="Arial" w:cs="Arial"/>
          <w:color w:val="auto"/>
          <w:sz w:val="22"/>
          <w:szCs w:val="22"/>
        </w:rPr>
        <w:t>1894;18:162</w:t>
      </w:r>
      <w:proofErr w:type="gramEnd"/>
      <w:r w:rsidRPr="002E5C7E">
        <w:rPr>
          <w:rFonts w:ascii="Arial" w:hAnsi="Arial" w:cs="Arial"/>
          <w:color w:val="auto"/>
          <w:sz w:val="22"/>
          <w:szCs w:val="22"/>
        </w:rPr>
        <w:t>-222.</w:t>
      </w:r>
    </w:p>
    <w:p w:rsidR="002E5C7E" w:rsidRPr="002E5C7E" w:rsidRDefault="002E5C7E" w:rsidP="002E5C7E">
      <w:pPr>
        <w:pStyle w:val="MDPI71References"/>
        <w:spacing w:line="276" w:lineRule="auto"/>
        <w:rPr>
          <w:rFonts w:ascii="Arial" w:hAnsi="Arial" w:cs="Arial"/>
          <w:color w:val="auto"/>
          <w:sz w:val="22"/>
          <w:szCs w:val="22"/>
        </w:rPr>
      </w:pPr>
      <w:r w:rsidRPr="002E5C7E">
        <w:rPr>
          <w:rFonts w:ascii="Arial" w:hAnsi="Arial" w:cs="Arial"/>
          <w:color w:val="auto"/>
          <w:sz w:val="22"/>
          <w:szCs w:val="22"/>
        </w:rPr>
        <w:t xml:space="preserve">White JC. Multiple benign cystic epitheliomas. J </w:t>
      </w:r>
      <w:proofErr w:type="spellStart"/>
      <w:r w:rsidRPr="002E5C7E">
        <w:rPr>
          <w:rFonts w:ascii="Arial" w:hAnsi="Arial" w:cs="Arial"/>
          <w:color w:val="auto"/>
          <w:sz w:val="22"/>
          <w:szCs w:val="22"/>
        </w:rPr>
        <w:t>Cutan</w:t>
      </w:r>
      <w:proofErr w:type="spellEnd"/>
      <w:r w:rsidRPr="002E5C7E">
        <w:rPr>
          <w:rFonts w:ascii="Arial" w:hAnsi="Arial" w:cs="Arial"/>
          <w:color w:val="auto"/>
          <w:sz w:val="22"/>
          <w:szCs w:val="22"/>
        </w:rPr>
        <w:t xml:space="preserve"> </w:t>
      </w:r>
      <w:proofErr w:type="spellStart"/>
      <w:r w:rsidRPr="002E5C7E">
        <w:rPr>
          <w:rFonts w:ascii="Arial" w:hAnsi="Arial" w:cs="Arial"/>
          <w:color w:val="auto"/>
          <w:sz w:val="22"/>
          <w:szCs w:val="22"/>
        </w:rPr>
        <w:t>Genitourin</w:t>
      </w:r>
      <w:proofErr w:type="spellEnd"/>
      <w:r w:rsidRPr="002E5C7E">
        <w:rPr>
          <w:rFonts w:ascii="Arial" w:hAnsi="Arial" w:cs="Arial"/>
          <w:color w:val="auto"/>
          <w:sz w:val="22"/>
          <w:szCs w:val="22"/>
        </w:rPr>
        <w:t xml:space="preserve"> Dis </w:t>
      </w:r>
      <w:proofErr w:type="gramStart"/>
      <w:r w:rsidRPr="002E5C7E">
        <w:rPr>
          <w:rFonts w:ascii="Arial" w:hAnsi="Arial" w:cs="Arial"/>
          <w:color w:val="auto"/>
          <w:sz w:val="22"/>
          <w:szCs w:val="22"/>
        </w:rPr>
        <w:t>1894;12:477</w:t>
      </w:r>
      <w:proofErr w:type="gramEnd"/>
      <w:r w:rsidRPr="002E5C7E">
        <w:rPr>
          <w:rFonts w:ascii="Arial" w:hAnsi="Arial" w:cs="Arial"/>
          <w:color w:val="auto"/>
          <w:sz w:val="22"/>
          <w:szCs w:val="22"/>
        </w:rPr>
        <w:t>-84.</w:t>
      </w:r>
    </w:p>
    <w:p w:rsidR="002E5C7E" w:rsidRPr="002E5C7E" w:rsidRDefault="002E5C7E" w:rsidP="002E5C7E">
      <w:pPr>
        <w:pStyle w:val="MDPI71References"/>
        <w:spacing w:line="276" w:lineRule="auto"/>
        <w:rPr>
          <w:rFonts w:ascii="Arial" w:hAnsi="Arial" w:cs="Arial"/>
          <w:color w:val="auto"/>
          <w:sz w:val="22"/>
          <w:szCs w:val="22"/>
        </w:rPr>
      </w:pPr>
      <w:r w:rsidRPr="002E5C7E">
        <w:rPr>
          <w:rFonts w:ascii="Arial" w:hAnsi="Arial" w:cs="Arial"/>
          <w:color w:val="auto"/>
          <w:sz w:val="22"/>
          <w:szCs w:val="22"/>
        </w:rPr>
        <w:t xml:space="preserve">Gorlin RJ, Goltz RW. Multiple nevoid basal-cell epithelioma, jaw cysts and bifid rib. A syndrome. N </w:t>
      </w:r>
      <w:proofErr w:type="spellStart"/>
      <w:r w:rsidRPr="002E5C7E">
        <w:rPr>
          <w:rFonts w:ascii="Arial" w:hAnsi="Arial" w:cs="Arial"/>
          <w:color w:val="auto"/>
          <w:sz w:val="22"/>
          <w:szCs w:val="22"/>
        </w:rPr>
        <w:t>Engl</w:t>
      </w:r>
      <w:proofErr w:type="spellEnd"/>
      <w:r w:rsidRPr="002E5C7E">
        <w:rPr>
          <w:rFonts w:ascii="Arial" w:hAnsi="Arial" w:cs="Arial"/>
          <w:color w:val="auto"/>
          <w:sz w:val="22"/>
          <w:szCs w:val="22"/>
        </w:rPr>
        <w:t xml:space="preserve"> J Med </w:t>
      </w:r>
      <w:proofErr w:type="gramStart"/>
      <w:r w:rsidRPr="002E5C7E">
        <w:rPr>
          <w:rFonts w:ascii="Arial" w:hAnsi="Arial" w:cs="Arial"/>
          <w:color w:val="auto"/>
          <w:sz w:val="22"/>
          <w:szCs w:val="22"/>
        </w:rPr>
        <w:t>1960;262:908</w:t>
      </w:r>
      <w:proofErr w:type="gramEnd"/>
      <w:r w:rsidRPr="002E5C7E">
        <w:rPr>
          <w:rFonts w:ascii="Arial" w:hAnsi="Arial" w:cs="Arial"/>
          <w:color w:val="auto"/>
          <w:sz w:val="22"/>
          <w:szCs w:val="22"/>
        </w:rPr>
        <w:t>-12.</w:t>
      </w:r>
    </w:p>
    <w:p w:rsidR="002E5C7E" w:rsidRPr="002E5C7E" w:rsidRDefault="002E5C7E" w:rsidP="002E5C7E">
      <w:pPr>
        <w:pStyle w:val="MDPI71References"/>
        <w:spacing w:line="276" w:lineRule="auto"/>
        <w:rPr>
          <w:rFonts w:ascii="Arial" w:hAnsi="Arial" w:cs="Arial"/>
          <w:color w:val="auto"/>
          <w:sz w:val="22"/>
          <w:szCs w:val="22"/>
        </w:rPr>
      </w:pPr>
      <w:r w:rsidRPr="002E5C7E">
        <w:rPr>
          <w:rFonts w:ascii="Arial" w:hAnsi="Arial" w:cs="Arial"/>
          <w:color w:val="auto"/>
          <w:sz w:val="22"/>
          <w:szCs w:val="22"/>
        </w:rPr>
        <w:t xml:space="preserve">Evans DG, Howard E, Giblin C, Clancy T, Spencer, H, </w:t>
      </w:r>
      <w:proofErr w:type="spellStart"/>
      <w:r w:rsidRPr="002E5C7E">
        <w:rPr>
          <w:rFonts w:ascii="Arial" w:hAnsi="Arial" w:cs="Arial"/>
          <w:color w:val="auto"/>
          <w:sz w:val="22"/>
          <w:szCs w:val="22"/>
        </w:rPr>
        <w:t>Huson</w:t>
      </w:r>
      <w:proofErr w:type="spellEnd"/>
      <w:r w:rsidRPr="002E5C7E">
        <w:rPr>
          <w:rFonts w:ascii="Arial" w:hAnsi="Arial" w:cs="Arial"/>
          <w:color w:val="auto"/>
          <w:sz w:val="22"/>
          <w:szCs w:val="22"/>
        </w:rPr>
        <w:t xml:space="preserve">, et al. Birth incidence and prevalence of tumor-prone syndromes: Estimates from a UK family genetic register service. Am J Med Genet B </w:t>
      </w:r>
      <w:proofErr w:type="gramStart"/>
      <w:r w:rsidRPr="002E5C7E">
        <w:rPr>
          <w:rFonts w:ascii="Arial" w:hAnsi="Arial" w:cs="Arial"/>
          <w:color w:val="auto"/>
          <w:sz w:val="22"/>
          <w:szCs w:val="22"/>
        </w:rPr>
        <w:t>2010;152:327</w:t>
      </w:r>
      <w:proofErr w:type="gramEnd"/>
      <w:r w:rsidRPr="002E5C7E">
        <w:rPr>
          <w:rFonts w:ascii="Arial" w:hAnsi="Arial" w:cs="Arial"/>
          <w:color w:val="auto"/>
          <w:sz w:val="22"/>
          <w:szCs w:val="22"/>
        </w:rPr>
        <w:t>-332.</w:t>
      </w:r>
    </w:p>
    <w:p w:rsidR="002E5C7E" w:rsidRPr="002E5C7E" w:rsidRDefault="002E5C7E" w:rsidP="002E5C7E">
      <w:pPr>
        <w:pStyle w:val="MDPI71References"/>
        <w:spacing w:line="276" w:lineRule="auto"/>
        <w:rPr>
          <w:rFonts w:ascii="Arial" w:hAnsi="Arial" w:cs="Arial"/>
          <w:color w:val="auto"/>
          <w:sz w:val="22"/>
          <w:szCs w:val="22"/>
        </w:rPr>
      </w:pPr>
      <w:r w:rsidRPr="002E5C7E">
        <w:rPr>
          <w:rFonts w:ascii="Arial" w:hAnsi="Arial" w:cs="Arial"/>
          <w:color w:val="auto"/>
          <w:sz w:val="22"/>
          <w:szCs w:val="22"/>
        </w:rPr>
        <w:t xml:space="preserve">Lo </w:t>
      </w:r>
      <w:proofErr w:type="spellStart"/>
      <w:r w:rsidRPr="002E5C7E">
        <w:rPr>
          <w:rFonts w:ascii="Arial" w:hAnsi="Arial" w:cs="Arial"/>
          <w:color w:val="auto"/>
          <w:sz w:val="22"/>
          <w:szCs w:val="22"/>
        </w:rPr>
        <w:t>Muzio</w:t>
      </w:r>
      <w:proofErr w:type="spellEnd"/>
      <w:r w:rsidRPr="002E5C7E">
        <w:rPr>
          <w:rFonts w:ascii="Arial" w:hAnsi="Arial" w:cs="Arial"/>
          <w:color w:val="auto"/>
          <w:sz w:val="22"/>
          <w:szCs w:val="22"/>
        </w:rPr>
        <w:t xml:space="preserve"> L, </w:t>
      </w:r>
      <w:proofErr w:type="spellStart"/>
      <w:r w:rsidRPr="002E5C7E">
        <w:rPr>
          <w:rFonts w:ascii="Arial" w:hAnsi="Arial" w:cs="Arial"/>
          <w:color w:val="auto"/>
          <w:sz w:val="22"/>
          <w:szCs w:val="22"/>
        </w:rPr>
        <w:t>Nocini</w:t>
      </w:r>
      <w:proofErr w:type="spellEnd"/>
      <w:r w:rsidRPr="002E5C7E">
        <w:rPr>
          <w:rFonts w:ascii="Arial" w:hAnsi="Arial" w:cs="Arial"/>
          <w:color w:val="auto"/>
          <w:sz w:val="22"/>
          <w:szCs w:val="22"/>
        </w:rPr>
        <w:t xml:space="preserve"> PF, </w:t>
      </w:r>
      <w:proofErr w:type="spellStart"/>
      <w:r w:rsidRPr="002E5C7E">
        <w:rPr>
          <w:rFonts w:ascii="Arial" w:hAnsi="Arial" w:cs="Arial"/>
          <w:color w:val="auto"/>
          <w:sz w:val="22"/>
          <w:szCs w:val="22"/>
        </w:rPr>
        <w:t>Savoia</w:t>
      </w:r>
      <w:proofErr w:type="spellEnd"/>
      <w:r w:rsidRPr="002E5C7E">
        <w:rPr>
          <w:rFonts w:ascii="Arial" w:hAnsi="Arial" w:cs="Arial"/>
          <w:color w:val="auto"/>
          <w:sz w:val="22"/>
          <w:szCs w:val="22"/>
        </w:rPr>
        <w:t xml:space="preserve"> A, </w:t>
      </w:r>
      <w:proofErr w:type="spellStart"/>
      <w:r w:rsidRPr="002E5C7E">
        <w:rPr>
          <w:rFonts w:ascii="Arial" w:hAnsi="Arial" w:cs="Arial"/>
          <w:color w:val="auto"/>
          <w:sz w:val="22"/>
          <w:szCs w:val="22"/>
        </w:rPr>
        <w:t>Consolo</w:t>
      </w:r>
      <w:proofErr w:type="spellEnd"/>
      <w:r w:rsidRPr="002E5C7E">
        <w:rPr>
          <w:rFonts w:ascii="Arial" w:hAnsi="Arial" w:cs="Arial"/>
          <w:color w:val="auto"/>
          <w:sz w:val="22"/>
          <w:szCs w:val="22"/>
        </w:rPr>
        <w:t xml:space="preserve"> U, </w:t>
      </w:r>
      <w:proofErr w:type="spellStart"/>
      <w:r w:rsidRPr="002E5C7E">
        <w:rPr>
          <w:rFonts w:ascii="Arial" w:hAnsi="Arial" w:cs="Arial"/>
          <w:color w:val="auto"/>
          <w:sz w:val="22"/>
          <w:szCs w:val="22"/>
        </w:rPr>
        <w:t>Procaccini</w:t>
      </w:r>
      <w:proofErr w:type="spellEnd"/>
      <w:r w:rsidRPr="002E5C7E">
        <w:rPr>
          <w:rFonts w:ascii="Arial" w:hAnsi="Arial" w:cs="Arial"/>
          <w:color w:val="auto"/>
          <w:sz w:val="22"/>
          <w:szCs w:val="22"/>
        </w:rPr>
        <w:t xml:space="preserve"> M, </w:t>
      </w:r>
      <w:proofErr w:type="spellStart"/>
      <w:r w:rsidRPr="002E5C7E">
        <w:rPr>
          <w:rFonts w:ascii="Arial" w:hAnsi="Arial" w:cs="Arial"/>
          <w:color w:val="auto"/>
          <w:sz w:val="22"/>
          <w:szCs w:val="22"/>
        </w:rPr>
        <w:t>Zelante</w:t>
      </w:r>
      <w:proofErr w:type="spellEnd"/>
      <w:r w:rsidRPr="002E5C7E">
        <w:rPr>
          <w:rFonts w:ascii="Arial" w:hAnsi="Arial" w:cs="Arial"/>
          <w:color w:val="auto"/>
          <w:sz w:val="22"/>
          <w:szCs w:val="22"/>
        </w:rPr>
        <w:t xml:space="preserve"> L, et al. Nevoid basal cell carcinoma syndrome. Clinical findings in 37 Italian affected individuals. Clin Genet </w:t>
      </w:r>
      <w:proofErr w:type="gramStart"/>
      <w:r w:rsidRPr="002E5C7E">
        <w:rPr>
          <w:rFonts w:ascii="Arial" w:hAnsi="Arial" w:cs="Arial"/>
          <w:color w:val="auto"/>
          <w:sz w:val="22"/>
          <w:szCs w:val="22"/>
        </w:rPr>
        <w:t>1999;55:34</w:t>
      </w:r>
      <w:proofErr w:type="gramEnd"/>
      <w:r w:rsidRPr="002E5C7E">
        <w:rPr>
          <w:rFonts w:ascii="Arial" w:hAnsi="Arial" w:cs="Arial"/>
          <w:color w:val="auto"/>
          <w:sz w:val="22"/>
          <w:szCs w:val="22"/>
        </w:rPr>
        <w:t>-40.</w:t>
      </w:r>
    </w:p>
    <w:p w:rsidR="002E5C7E" w:rsidRPr="002E5C7E" w:rsidRDefault="002E5C7E" w:rsidP="002E5C7E">
      <w:pPr>
        <w:pStyle w:val="MDPI71References"/>
        <w:spacing w:line="276" w:lineRule="auto"/>
        <w:rPr>
          <w:rFonts w:ascii="Arial" w:hAnsi="Arial" w:cs="Arial"/>
          <w:color w:val="auto"/>
          <w:sz w:val="22"/>
          <w:szCs w:val="22"/>
        </w:rPr>
      </w:pPr>
      <w:r w:rsidRPr="002E5C7E">
        <w:rPr>
          <w:rFonts w:ascii="Arial" w:hAnsi="Arial" w:cs="Arial"/>
          <w:color w:val="auto"/>
          <w:sz w:val="22"/>
          <w:szCs w:val="22"/>
        </w:rPr>
        <w:t xml:space="preserve">Lo </w:t>
      </w:r>
      <w:proofErr w:type="spellStart"/>
      <w:r w:rsidRPr="002E5C7E">
        <w:rPr>
          <w:rFonts w:ascii="Arial" w:hAnsi="Arial" w:cs="Arial"/>
          <w:color w:val="auto"/>
          <w:sz w:val="22"/>
          <w:szCs w:val="22"/>
        </w:rPr>
        <w:t>Muzio</w:t>
      </w:r>
      <w:proofErr w:type="spellEnd"/>
      <w:r w:rsidRPr="002E5C7E">
        <w:rPr>
          <w:rFonts w:ascii="Arial" w:hAnsi="Arial" w:cs="Arial"/>
          <w:color w:val="auto"/>
          <w:sz w:val="22"/>
          <w:szCs w:val="22"/>
        </w:rPr>
        <w:t xml:space="preserve"> L. Nevoid basal cell carcinoma syndrome (Gorlin syndrome). </w:t>
      </w:r>
      <w:hyperlink r:id="rId24">
        <w:r w:rsidRPr="002E5C7E">
          <w:rPr>
            <w:rFonts w:ascii="Arial" w:hAnsi="Arial" w:cs="Arial"/>
            <w:color w:val="auto"/>
            <w:sz w:val="22"/>
            <w:szCs w:val="22"/>
          </w:rPr>
          <w:t>Orphanet J Rare Dis</w:t>
        </w:r>
      </w:hyperlink>
      <w:r w:rsidRPr="002E5C7E">
        <w:rPr>
          <w:rFonts w:ascii="Arial" w:hAnsi="Arial" w:cs="Arial"/>
          <w:color w:val="auto"/>
          <w:sz w:val="22"/>
          <w:szCs w:val="22"/>
        </w:rPr>
        <w:t xml:space="preserve"> [serial on the Internet] 2008 Nov [cited 2020 Nov 08];3:(32</w:t>
      </w:r>
      <w:proofErr w:type="gramStart"/>
      <w:r w:rsidRPr="002E5C7E">
        <w:rPr>
          <w:rFonts w:ascii="Arial" w:hAnsi="Arial" w:cs="Arial"/>
          <w:color w:val="auto"/>
          <w:sz w:val="22"/>
          <w:szCs w:val="22"/>
        </w:rPr>
        <w:t>):[</w:t>
      </w:r>
      <w:proofErr w:type="gramEnd"/>
      <w:r w:rsidRPr="002E5C7E">
        <w:rPr>
          <w:rFonts w:ascii="Arial" w:hAnsi="Arial" w:cs="Arial"/>
          <w:color w:val="auto"/>
          <w:sz w:val="22"/>
          <w:szCs w:val="22"/>
        </w:rPr>
        <w:t xml:space="preserve">about 16p.]. Available from: </w:t>
      </w:r>
      <w:r w:rsidRPr="002E5C7E">
        <w:rPr>
          <w:rFonts w:ascii="Arial" w:hAnsi="Arial" w:cs="Arial"/>
          <w:color w:val="auto"/>
          <w:sz w:val="22"/>
          <w:szCs w:val="22"/>
          <w:shd w:val="clear" w:color="auto" w:fill="FCFCFC"/>
        </w:rPr>
        <w:t>https://doi.org/10.1186/1750-1172-3-32</w:t>
      </w:r>
    </w:p>
    <w:p w:rsidR="002E5C7E" w:rsidRPr="002E5C7E" w:rsidRDefault="002E5C7E" w:rsidP="002E5C7E">
      <w:pPr>
        <w:pStyle w:val="MDPI71References"/>
        <w:spacing w:line="276" w:lineRule="auto"/>
        <w:rPr>
          <w:rFonts w:ascii="Arial" w:hAnsi="Arial" w:cs="Arial"/>
          <w:color w:val="auto"/>
          <w:sz w:val="22"/>
          <w:szCs w:val="22"/>
        </w:rPr>
      </w:pPr>
      <w:proofErr w:type="spellStart"/>
      <w:r w:rsidRPr="002E5C7E">
        <w:rPr>
          <w:rFonts w:ascii="Arial" w:hAnsi="Arial" w:cs="Arial"/>
          <w:color w:val="auto"/>
          <w:sz w:val="22"/>
          <w:szCs w:val="22"/>
        </w:rPr>
        <w:t>Kimonis</w:t>
      </w:r>
      <w:proofErr w:type="spellEnd"/>
      <w:r w:rsidRPr="002E5C7E">
        <w:rPr>
          <w:rFonts w:ascii="Arial" w:hAnsi="Arial" w:cs="Arial"/>
          <w:color w:val="auto"/>
          <w:sz w:val="22"/>
          <w:szCs w:val="22"/>
        </w:rPr>
        <w:t xml:space="preserve"> VE, Goldstein AM, </w:t>
      </w:r>
      <w:proofErr w:type="spellStart"/>
      <w:r w:rsidRPr="002E5C7E">
        <w:rPr>
          <w:rFonts w:ascii="Arial" w:hAnsi="Arial" w:cs="Arial"/>
          <w:color w:val="auto"/>
          <w:sz w:val="22"/>
          <w:szCs w:val="22"/>
        </w:rPr>
        <w:t>Pastakia</w:t>
      </w:r>
      <w:proofErr w:type="spellEnd"/>
      <w:r w:rsidRPr="002E5C7E">
        <w:rPr>
          <w:rFonts w:ascii="Arial" w:hAnsi="Arial" w:cs="Arial"/>
          <w:color w:val="auto"/>
          <w:sz w:val="22"/>
          <w:szCs w:val="22"/>
        </w:rPr>
        <w:t xml:space="preserve"> B, Yang ML, </w:t>
      </w:r>
      <w:proofErr w:type="spellStart"/>
      <w:r w:rsidRPr="002E5C7E">
        <w:rPr>
          <w:rFonts w:ascii="Arial" w:hAnsi="Arial" w:cs="Arial"/>
          <w:color w:val="auto"/>
          <w:sz w:val="22"/>
          <w:szCs w:val="22"/>
        </w:rPr>
        <w:t>Kase</w:t>
      </w:r>
      <w:proofErr w:type="spellEnd"/>
      <w:r w:rsidRPr="002E5C7E">
        <w:rPr>
          <w:rFonts w:ascii="Arial" w:hAnsi="Arial" w:cs="Arial"/>
          <w:color w:val="auto"/>
          <w:sz w:val="22"/>
          <w:szCs w:val="22"/>
        </w:rPr>
        <w:t xml:space="preserve"> R, Di Giovanna JJ, et al. Clinical manifestations in 105 persons with nevoid basal cell carcinoma syndrome. Am J Med Genet </w:t>
      </w:r>
      <w:proofErr w:type="gramStart"/>
      <w:r w:rsidRPr="002E5C7E">
        <w:rPr>
          <w:rFonts w:ascii="Arial" w:hAnsi="Arial" w:cs="Arial"/>
          <w:color w:val="auto"/>
          <w:sz w:val="22"/>
          <w:szCs w:val="22"/>
        </w:rPr>
        <w:t>1997;69:299</w:t>
      </w:r>
      <w:proofErr w:type="gramEnd"/>
      <w:r w:rsidRPr="002E5C7E">
        <w:rPr>
          <w:rFonts w:ascii="Arial" w:hAnsi="Arial" w:cs="Arial"/>
          <w:color w:val="auto"/>
          <w:sz w:val="22"/>
          <w:szCs w:val="22"/>
        </w:rPr>
        <w:t xml:space="preserve">-308. </w:t>
      </w:r>
    </w:p>
    <w:p w:rsidR="002E5C7E" w:rsidRPr="002E5C7E" w:rsidRDefault="002E5C7E" w:rsidP="002E5C7E">
      <w:pPr>
        <w:pStyle w:val="MDPI71References"/>
        <w:spacing w:line="276" w:lineRule="auto"/>
        <w:rPr>
          <w:rFonts w:ascii="Arial" w:hAnsi="Arial" w:cs="Arial"/>
          <w:color w:val="auto"/>
          <w:sz w:val="22"/>
          <w:szCs w:val="22"/>
        </w:rPr>
      </w:pPr>
      <w:r w:rsidRPr="002E5C7E">
        <w:rPr>
          <w:rFonts w:ascii="Arial" w:hAnsi="Arial" w:cs="Arial"/>
          <w:color w:val="auto"/>
          <w:sz w:val="22"/>
          <w:szCs w:val="22"/>
        </w:rPr>
        <w:t xml:space="preserve">Evans DG, </w:t>
      </w:r>
      <w:proofErr w:type="spellStart"/>
      <w:r w:rsidRPr="002E5C7E">
        <w:rPr>
          <w:rFonts w:ascii="Arial" w:hAnsi="Arial" w:cs="Arial"/>
          <w:color w:val="auto"/>
          <w:sz w:val="22"/>
          <w:szCs w:val="22"/>
        </w:rPr>
        <w:t>Ladusans</w:t>
      </w:r>
      <w:proofErr w:type="spellEnd"/>
      <w:r w:rsidRPr="002E5C7E">
        <w:rPr>
          <w:rFonts w:ascii="Arial" w:hAnsi="Arial" w:cs="Arial"/>
          <w:color w:val="auto"/>
          <w:sz w:val="22"/>
          <w:szCs w:val="22"/>
        </w:rPr>
        <w:t xml:space="preserve"> EJ, </w:t>
      </w:r>
      <w:proofErr w:type="spellStart"/>
      <w:r w:rsidRPr="002E5C7E">
        <w:rPr>
          <w:rFonts w:ascii="Arial" w:hAnsi="Arial" w:cs="Arial"/>
          <w:color w:val="auto"/>
          <w:sz w:val="22"/>
          <w:szCs w:val="22"/>
        </w:rPr>
        <w:t>Rimmer</w:t>
      </w:r>
      <w:proofErr w:type="spellEnd"/>
      <w:r w:rsidRPr="002E5C7E">
        <w:rPr>
          <w:rFonts w:ascii="Arial" w:hAnsi="Arial" w:cs="Arial"/>
          <w:color w:val="auto"/>
          <w:sz w:val="22"/>
          <w:szCs w:val="22"/>
        </w:rPr>
        <w:t xml:space="preserve"> S, Burnell LD, </w:t>
      </w:r>
      <w:proofErr w:type="spellStart"/>
      <w:r w:rsidRPr="002E5C7E">
        <w:rPr>
          <w:rFonts w:ascii="Arial" w:hAnsi="Arial" w:cs="Arial"/>
          <w:color w:val="auto"/>
          <w:sz w:val="22"/>
          <w:szCs w:val="22"/>
        </w:rPr>
        <w:t>Thakker</w:t>
      </w:r>
      <w:proofErr w:type="spellEnd"/>
      <w:r w:rsidRPr="002E5C7E">
        <w:rPr>
          <w:rFonts w:ascii="Arial" w:hAnsi="Arial" w:cs="Arial"/>
          <w:color w:val="auto"/>
          <w:sz w:val="22"/>
          <w:szCs w:val="22"/>
        </w:rPr>
        <w:t xml:space="preserve"> N, Farndon PA. Complications of the </w:t>
      </w:r>
      <w:proofErr w:type="spellStart"/>
      <w:r w:rsidRPr="002E5C7E">
        <w:rPr>
          <w:rFonts w:ascii="Arial" w:hAnsi="Arial" w:cs="Arial"/>
          <w:color w:val="auto"/>
          <w:sz w:val="22"/>
          <w:szCs w:val="22"/>
        </w:rPr>
        <w:t>naevoid</w:t>
      </w:r>
      <w:proofErr w:type="spellEnd"/>
      <w:r w:rsidRPr="002E5C7E">
        <w:rPr>
          <w:rFonts w:ascii="Arial" w:hAnsi="Arial" w:cs="Arial"/>
          <w:color w:val="auto"/>
          <w:sz w:val="22"/>
          <w:szCs w:val="22"/>
        </w:rPr>
        <w:t xml:space="preserve"> basal cell carcinoma syndrome: results of a population based study. J Med Genet </w:t>
      </w:r>
      <w:proofErr w:type="gramStart"/>
      <w:r w:rsidRPr="002E5C7E">
        <w:rPr>
          <w:rFonts w:ascii="Arial" w:hAnsi="Arial" w:cs="Arial"/>
          <w:color w:val="auto"/>
          <w:sz w:val="22"/>
          <w:szCs w:val="22"/>
        </w:rPr>
        <w:t>1993;30:460</w:t>
      </w:r>
      <w:proofErr w:type="gramEnd"/>
      <w:r w:rsidRPr="002E5C7E">
        <w:rPr>
          <w:rFonts w:ascii="Arial" w:hAnsi="Arial" w:cs="Arial"/>
          <w:color w:val="auto"/>
          <w:sz w:val="22"/>
          <w:szCs w:val="22"/>
        </w:rPr>
        <w:t xml:space="preserve">-64. </w:t>
      </w:r>
    </w:p>
    <w:p w:rsidR="002E5C7E" w:rsidRPr="002E5C7E" w:rsidRDefault="002E5C7E" w:rsidP="002E5C7E">
      <w:pPr>
        <w:pStyle w:val="MDPI71References"/>
        <w:spacing w:line="276" w:lineRule="auto"/>
        <w:rPr>
          <w:rFonts w:ascii="Arial" w:hAnsi="Arial" w:cs="Arial"/>
          <w:color w:val="auto"/>
          <w:sz w:val="22"/>
          <w:szCs w:val="22"/>
        </w:rPr>
      </w:pPr>
      <w:proofErr w:type="spellStart"/>
      <w:r w:rsidRPr="002E5C7E">
        <w:rPr>
          <w:rFonts w:ascii="Arial" w:hAnsi="Arial" w:cs="Arial"/>
          <w:color w:val="auto"/>
          <w:sz w:val="22"/>
          <w:szCs w:val="22"/>
        </w:rPr>
        <w:t>Kimonis</w:t>
      </w:r>
      <w:proofErr w:type="spellEnd"/>
      <w:r w:rsidRPr="002E5C7E">
        <w:rPr>
          <w:rFonts w:ascii="Arial" w:hAnsi="Arial" w:cs="Arial"/>
          <w:color w:val="auto"/>
          <w:sz w:val="22"/>
          <w:szCs w:val="22"/>
        </w:rPr>
        <w:t xml:space="preserve"> VE, Mehta SG, </w:t>
      </w:r>
      <w:proofErr w:type="spellStart"/>
      <w:r w:rsidRPr="002E5C7E">
        <w:rPr>
          <w:rFonts w:ascii="Arial" w:hAnsi="Arial" w:cs="Arial"/>
          <w:color w:val="auto"/>
          <w:sz w:val="22"/>
          <w:szCs w:val="22"/>
        </w:rPr>
        <w:t>Digiovanna</w:t>
      </w:r>
      <w:proofErr w:type="spellEnd"/>
      <w:r w:rsidRPr="002E5C7E">
        <w:rPr>
          <w:rFonts w:ascii="Arial" w:hAnsi="Arial" w:cs="Arial"/>
          <w:color w:val="auto"/>
          <w:sz w:val="22"/>
          <w:szCs w:val="22"/>
        </w:rPr>
        <w:t xml:space="preserve"> JJ, Bale SJ, </w:t>
      </w:r>
      <w:proofErr w:type="spellStart"/>
      <w:r w:rsidRPr="002E5C7E">
        <w:rPr>
          <w:rFonts w:ascii="Arial" w:hAnsi="Arial" w:cs="Arial"/>
          <w:color w:val="auto"/>
          <w:sz w:val="22"/>
          <w:szCs w:val="22"/>
        </w:rPr>
        <w:t>Pastakia</w:t>
      </w:r>
      <w:proofErr w:type="spellEnd"/>
      <w:r w:rsidRPr="002E5C7E">
        <w:rPr>
          <w:rFonts w:ascii="Arial" w:hAnsi="Arial" w:cs="Arial"/>
          <w:color w:val="auto"/>
          <w:sz w:val="22"/>
          <w:szCs w:val="22"/>
        </w:rPr>
        <w:t xml:space="preserve"> B. Radiological features in 82 patients with nevoid basal cell carcinoma (NBCC or Gorlin) syndrome. Genet Med </w:t>
      </w:r>
      <w:proofErr w:type="gramStart"/>
      <w:r w:rsidRPr="002E5C7E">
        <w:rPr>
          <w:rFonts w:ascii="Arial" w:hAnsi="Arial" w:cs="Arial"/>
          <w:color w:val="auto"/>
          <w:sz w:val="22"/>
          <w:szCs w:val="22"/>
        </w:rPr>
        <w:t>2004;6:495</w:t>
      </w:r>
      <w:proofErr w:type="gramEnd"/>
      <w:r w:rsidRPr="002E5C7E">
        <w:rPr>
          <w:rFonts w:ascii="Arial" w:hAnsi="Arial" w:cs="Arial"/>
          <w:color w:val="auto"/>
          <w:sz w:val="22"/>
          <w:szCs w:val="22"/>
        </w:rPr>
        <w:t xml:space="preserve">-502. </w:t>
      </w:r>
    </w:p>
    <w:p w:rsidR="002E5C7E" w:rsidRPr="002E5C7E" w:rsidRDefault="002E5C7E" w:rsidP="002E5C7E">
      <w:pPr>
        <w:pStyle w:val="MDPI71References"/>
        <w:spacing w:line="276" w:lineRule="auto"/>
        <w:rPr>
          <w:rFonts w:ascii="Arial" w:hAnsi="Arial" w:cs="Arial"/>
          <w:color w:val="auto"/>
          <w:sz w:val="22"/>
          <w:szCs w:val="22"/>
        </w:rPr>
      </w:pPr>
      <w:r w:rsidRPr="002E5C7E">
        <w:rPr>
          <w:rFonts w:ascii="Arial" w:hAnsi="Arial" w:cs="Arial"/>
          <w:color w:val="auto"/>
          <w:sz w:val="22"/>
          <w:szCs w:val="22"/>
        </w:rPr>
        <w:t xml:space="preserve">Evans DG, Farndon PA. Nevoid basal cell carcinoma syndrome.  </w:t>
      </w:r>
      <w:proofErr w:type="spellStart"/>
      <w:r w:rsidRPr="002E5C7E">
        <w:rPr>
          <w:rFonts w:ascii="Arial" w:hAnsi="Arial" w:cs="Arial"/>
          <w:color w:val="auto"/>
          <w:sz w:val="22"/>
          <w:szCs w:val="22"/>
        </w:rPr>
        <w:t>GeneReviews</w:t>
      </w:r>
      <w:proofErr w:type="spellEnd"/>
      <w:r w:rsidRPr="002E5C7E">
        <w:rPr>
          <w:rFonts w:ascii="Arial" w:hAnsi="Arial" w:cs="Arial"/>
          <w:color w:val="auto"/>
          <w:sz w:val="22"/>
          <w:szCs w:val="22"/>
        </w:rPr>
        <w:t>® [serial on the Internet] 2002 Jun [updated 2018 Mar] [cited 2020 Nov 14];3:(32</w:t>
      </w:r>
      <w:proofErr w:type="gramStart"/>
      <w:r w:rsidRPr="002E5C7E">
        <w:rPr>
          <w:rFonts w:ascii="Arial" w:hAnsi="Arial" w:cs="Arial"/>
          <w:color w:val="auto"/>
          <w:sz w:val="22"/>
          <w:szCs w:val="22"/>
        </w:rPr>
        <w:t>):[</w:t>
      </w:r>
      <w:proofErr w:type="gramEnd"/>
      <w:r w:rsidRPr="002E5C7E">
        <w:rPr>
          <w:rFonts w:ascii="Arial" w:hAnsi="Arial" w:cs="Arial"/>
          <w:color w:val="auto"/>
          <w:sz w:val="22"/>
          <w:szCs w:val="22"/>
        </w:rPr>
        <w:t xml:space="preserve">about 21p.]. Available from: </w:t>
      </w:r>
      <w:r w:rsidRPr="002E5C7E">
        <w:rPr>
          <w:rFonts w:ascii="Arial" w:hAnsi="Arial" w:cs="Arial"/>
          <w:color w:val="auto"/>
          <w:sz w:val="22"/>
          <w:szCs w:val="22"/>
          <w:shd w:val="clear" w:color="auto" w:fill="FFFFFF"/>
        </w:rPr>
        <w:t>https://www.ncbi.nlm.nih.gov/books/NBK1151/</w:t>
      </w:r>
    </w:p>
    <w:p w:rsidR="002E5C7E" w:rsidRPr="002E5C7E" w:rsidRDefault="002E5C7E" w:rsidP="002E5C7E">
      <w:pPr>
        <w:pStyle w:val="MDPI71References"/>
        <w:spacing w:line="276" w:lineRule="auto"/>
        <w:rPr>
          <w:rFonts w:ascii="Arial" w:hAnsi="Arial" w:cs="Arial"/>
          <w:color w:val="auto"/>
          <w:sz w:val="22"/>
          <w:szCs w:val="22"/>
        </w:rPr>
      </w:pPr>
      <w:r w:rsidRPr="002E5C7E">
        <w:rPr>
          <w:rFonts w:ascii="Arial" w:hAnsi="Arial" w:cs="Arial"/>
          <w:color w:val="auto"/>
          <w:sz w:val="22"/>
          <w:szCs w:val="22"/>
        </w:rPr>
        <w:t xml:space="preserve">Okamoto N, Naruto T, </w:t>
      </w:r>
      <w:proofErr w:type="spellStart"/>
      <w:r w:rsidRPr="002E5C7E">
        <w:rPr>
          <w:rFonts w:ascii="Arial" w:hAnsi="Arial" w:cs="Arial"/>
          <w:color w:val="auto"/>
          <w:sz w:val="22"/>
          <w:szCs w:val="22"/>
        </w:rPr>
        <w:t>Kohmoto</w:t>
      </w:r>
      <w:proofErr w:type="spellEnd"/>
      <w:r w:rsidRPr="002E5C7E">
        <w:rPr>
          <w:rFonts w:ascii="Arial" w:hAnsi="Arial" w:cs="Arial"/>
          <w:color w:val="auto"/>
          <w:sz w:val="22"/>
          <w:szCs w:val="22"/>
        </w:rPr>
        <w:t xml:space="preserve"> T, Komori T, </w:t>
      </w:r>
      <w:proofErr w:type="spellStart"/>
      <w:r w:rsidRPr="002E5C7E">
        <w:rPr>
          <w:rFonts w:ascii="Arial" w:hAnsi="Arial" w:cs="Arial"/>
          <w:color w:val="auto"/>
          <w:sz w:val="22"/>
          <w:szCs w:val="22"/>
        </w:rPr>
        <w:t>Imoto</w:t>
      </w:r>
      <w:proofErr w:type="spellEnd"/>
      <w:r w:rsidRPr="002E5C7E">
        <w:rPr>
          <w:rFonts w:ascii="Arial" w:hAnsi="Arial" w:cs="Arial"/>
          <w:color w:val="auto"/>
          <w:sz w:val="22"/>
          <w:szCs w:val="22"/>
        </w:rPr>
        <w:t xml:space="preserve"> I. A novel PTCH1 mutation in a patient with Gorlin syndrome. Hum genome var [serial on the Internet] 2014 Nov [cited 2020 Nov 02];1:(14022</w:t>
      </w:r>
      <w:proofErr w:type="gramStart"/>
      <w:r w:rsidRPr="002E5C7E">
        <w:rPr>
          <w:rFonts w:ascii="Arial" w:hAnsi="Arial" w:cs="Arial"/>
          <w:color w:val="auto"/>
          <w:sz w:val="22"/>
          <w:szCs w:val="22"/>
        </w:rPr>
        <w:t>):[</w:t>
      </w:r>
      <w:proofErr w:type="gramEnd"/>
      <w:r w:rsidRPr="002E5C7E">
        <w:rPr>
          <w:rFonts w:ascii="Arial" w:hAnsi="Arial" w:cs="Arial"/>
          <w:color w:val="auto"/>
          <w:sz w:val="22"/>
          <w:szCs w:val="22"/>
        </w:rPr>
        <w:t xml:space="preserve">about 3p.]. Available from: </w:t>
      </w:r>
      <w:r w:rsidRPr="002E5C7E">
        <w:rPr>
          <w:rFonts w:ascii="Arial" w:hAnsi="Arial" w:cs="Arial"/>
          <w:color w:val="auto"/>
          <w:sz w:val="22"/>
          <w:szCs w:val="22"/>
          <w:shd w:val="clear" w:color="auto" w:fill="FFFFFF"/>
        </w:rPr>
        <w:t>https://doi.org/10.1038/hgv.2014.22</w:t>
      </w:r>
    </w:p>
    <w:p w:rsidR="002E5C7E" w:rsidRPr="002E5C7E" w:rsidRDefault="002E5C7E" w:rsidP="002E5C7E">
      <w:pPr>
        <w:pStyle w:val="MDPI71References"/>
        <w:spacing w:line="276" w:lineRule="auto"/>
        <w:rPr>
          <w:rFonts w:ascii="Arial" w:hAnsi="Arial" w:cs="Arial"/>
          <w:color w:val="auto"/>
          <w:sz w:val="22"/>
          <w:szCs w:val="22"/>
        </w:rPr>
      </w:pPr>
      <w:r w:rsidRPr="002E5C7E">
        <w:rPr>
          <w:rFonts w:ascii="Arial" w:hAnsi="Arial" w:cs="Arial"/>
          <w:color w:val="auto"/>
          <w:sz w:val="22"/>
          <w:szCs w:val="22"/>
        </w:rPr>
        <w:t xml:space="preserve">Hahn H, Wicking C, </w:t>
      </w:r>
      <w:proofErr w:type="spellStart"/>
      <w:r w:rsidRPr="002E5C7E">
        <w:rPr>
          <w:rFonts w:ascii="Arial" w:hAnsi="Arial" w:cs="Arial"/>
          <w:color w:val="auto"/>
          <w:sz w:val="22"/>
          <w:szCs w:val="22"/>
        </w:rPr>
        <w:t>Zaphiropoulous</w:t>
      </w:r>
      <w:proofErr w:type="spellEnd"/>
      <w:r w:rsidRPr="002E5C7E">
        <w:rPr>
          <w:rFonts w:ascii="Arial" w:hAnsi="Arial" w:cs="Arial"/>
          <w:color w:val="auto"/>
          <w:sz w:val="22"/>
          <w:szCs w:val="22"/>
        </w:rPr>
        <w:t xml:space="preserve"> PG, </w:t>
      </w:r>
      <w:proofErr w:type="spellStart"/>
      <w:r w:rsidRPr="002E5C7E">
        <w:rPr>
          <w:rFonts w:ascii="Arial" w:hAnsi="Arial" w:cs="Arial"/>
          <w:color w:val="auto"/>
          <w:sz w:val="22"/>
          <w:szCs w:val="22"/>
        </w:rPr>
        <w:t>Gailani</w:t>
      </w:r>
      <w:proofErr w:type="spellEnd"/>
      <w:r w:rsidRPr="002E5C7E">
        <w:rPr>
          <w:rFonts w:ascii="Arial" w:hAnsi="Arial" w:cs="Arial"/>
          <w:color w:val="auto"/>
          <w:sz w:val="22"/>
          <w:szCs w:val="22"/>
        </w:rPr>
        <w:t xml:space="preserve"> MR, Shanley S, Chidambaram A, et al</w:t>
      </w:r>
      <w:r w:rsidRPr="002E5C7E">
        <w:rPr>
          <w:rFonts w:ascii="Arial" w:hAnsi="Arial" w:cs="Arial"/>
          <w:color w:val="auto"/>
          <w:sz w:val="22"/>
          <w:szCs w:val="22"/>
          <w:shd w:val="clear" w:color="auto" w:fill="FFFFFF"/>
        </w:rPr>
        <w:t>.</w:t>
      </w:r>
      <w:r w:rsidRPr="002E5C7E">
        <w:rPr>
          <w:rFonts w:ascii="Arial" w:hAnsi="Arial" w:cs="Arial"/>
          <w:color w:val="auto"/>
          <w:sz w:val="22"/>
          <w:szCs w:val="22"/>
        </w:rPr>
        <w:t xml:space="preserve"> Mutations of the human homolog of Drosophila patched in the nevoid basal cell carcinoma syndrome. Cell </w:t>
      </w:r>
      <w:proofErr w:type="gramStart"/>
      <w:r w:rsidRPr="002E5C7E">
        <w:rPr>
          <w:rFonts w:ascii="Arial" w:hAnsi="Arial" w:cs="Arial"/>
          <w:color w:val="auto"/>
          <w:sz w:val="22"/>
          <w:szCs w:val="22"/>
        </w:rPr>
        <w:t>1996;85:841</w:t>
      </w:r>
      <w:proofErr w:type="gramEnd"/>
      <w:r w:rsidRPr="002E5C7E">
        <w:rPr>
          <w:rFonts w:ascii="Arial" w:hAnsi="Arial" w:cs="Arial"/>
          <w:color w:val="auto"/>
          <w:sz w:val="22"/>
          <w:szCs w:val="22"/>
        </w:rPr>
        <w:t>-51.</w:t>
      </w:r>
      <w:hyperlink r:id="rId25"/>
    </w:p>
    <w:p w:rsidR="002E5C7E" w:rsidRPr="002E5C7E" w:rsidRDefault="002E5C7E" w:rsidP="002E5C7E">
      <w:pPr>
        <w:pStyle w:val="MDPI71References"/>
        <w:spacing w:line="276" w:lineRule="auto"/>
        <w:rPr>
          <w:rFonts w:ascii="Arial" w:hAnsi="Arial" w:cs="Arial"/>
          <w:color w:val="auto"/>
          <w:sz w:val="22"/>
          <w:szCs w:val="22"/>
        </w:rPr>
      </w:pPr>
      <w:r w:rsidRPr="002E5C7E">
        <w:rPr>
          <w:rFonts w:ascii="Arial" w:hAnsi="Arial" w:cs="Arial"/>
          <w:color w:val="auto"/>
          <w:sz w:val="22"/>
          <w:szCs w:val="22"/>
        </w:rPr>
        <w:t xml:space="preserve">Johnson RL, Rothman AL, </w:t>
      </w:r>
      <w:proofErr w:type="spellStart"/>
      <w:r w:rsidRPr="002E5C7E">
        <w:rPr>
          <w:rFonts w:ascii="Arial" w:hAnsi="Arial" w:cs="Arial"/>
          <w:color w:val="auto"/>
          <w:sz w:val="22"/>
          <w:szCs w:val="22"/>
        </w:rPr>
        <w:t>Xie</w:t>
      </w:r>
      <w:proofErr w:type="spellEnd"/>
      <w:r w:rsidRPr="002E5C7E">
        <w:rPr>
          <w:rFonts w:ascii="Arial" w:hAnsi="Arial" w:cs="Arial"/>
          <w:color w:val="auto"/>
          <w:sz w:val="22"/>
          <w:szCs w:val="22"/>
        </w:rPr>
        <w:t xml:space="preserve"> J, Goodrich LV, Bare JW, </w:t>
      </w:r>
      <w:proofErr w:type="spellStart"/>
      <w:r w:rsidRPr="002E5C7E">
        <w:rPr>
          <w:rFonts w:ascii="Arial" w:hAnsi="Arial" w:cs="Arial"/>
          <w:color w:val="auto"/>
          <w:sz w:val="22"/>
          <w:szCs w:val="22"/>
        </w:rPr>
        <w:t>Bonifas</w:t>
      </w:r>
      <w:proofErr w:type="spellEnd"/>
      <w:r w:rsidRPr="002E5C7E">
        <w:rPr>
          <w:rFonts w:ascii="Arial" w:hAnsi="Arial" w:cs="Arial"/>
          <w:color w:val="auto"/>
          <w:sz w:val="22"/>
          <w:szCs w:val="22"/>
        </w:rPr>
        <w:t xml:space="preserve"> JM et al. Human homolog of patched, a candidate gene for the basal cell nevus syndrome. Science </w:t>
      </w:r>
      <w:proofErr w:type="gramStart"/>
      <w:r w:rsidRPr="002E5C7E">
        <w:rPr>
          <w:rFonts w:ascii="Arial" w:hAnsi="Arial" w:cs="Arial"/>
          <w:color w:val="auto"/>
          <w:sz w:val="22"/>
          <w:szCs w:val="22"/>
        </w:rPr>
        <w:t>1996;272:1668</w:t>
      </w:r>
      <w:proofErr w:type="gramEnd"/>
      <w:r w:rsidRPr="002E5C7E">
        <w:rPr>
          <w:rFonts w:ascii="Arial" w:hAnsi="Arial" w:cs="Arial"/>
          <w:color w:val="auto"/>
          <w:sz w:val="22"/>
          <w:szCs w:val="22"/>
        </w:rPr>
        <w:t>-71.</w:t>
      </w:r>
    </w:p>
    <w:p w:rsidR="002E5C7E" w:rsidRPr="002E5C7E" w:rsidRDefault="002E5C7E" w:rsidP="002E5C7E">
      <w:pPr>
        <w:pStyle w:val="MDPI71References"/>
        <w:spacing w:line="276" w:lineRule="auto"/>
        <w:jc w:val="left"/>
        <w:rPr>
          <w:rFonts w:ascii="Arial" w:hAnsi="Arial" w:cs="Arial"/>
          <w:color w:val="auto"/>
          <w:sz w:val="22"/>
          <w:szCs w:val="22"/>
        </w:rPr>
      </w:pPr>
      <w:r w:rsidRPr="002E5C7E">
        <w:rPr>
          <w:rFonts w:ascii="Arial" w:hAnsi="Arial" w:cs="Arial"/>
          <w:color w:val="auto"/>
          <w:sz w:val="22"/>
          <w:szCs w:val="22"/>
          <w:shd w:val="clear" w:color="auto" w:fill="FFFFFF"/>
        </w:rPr>
        <w:lastRenderedPageBreak/>
        <w:t>Gong X, Qian H, Cao P, Zhao X, Zhou Q, Lei J, et al.</w:t>
      </w:r>
      <w:r w:rsidRPr="002E5C7E">
        <w:rPr>
          <w:rFonts w:ascii="Arial" w:hAnsi="Arial" w:cs="Arial"/>
          <w:color w:val="auto"/>
          <w:sz w:val="22"/>
          <w:szCs w:val="22"/>
        </w:rPr>
        <w:t xml:space="preserve"> Structural basis for the recognition of Sonic Hedgehog by human Patched1. Science [serial on the Internet] 2018 Jun [cited 2020 Oct 28];361:(6402</w:t>
      </w:r>
      <w:proofErr w:type="gramStart"/>
      <w:r w:rsidRPr="002E5C7E">
        <w:rPr>
          <w:rFonts w:ascii="Arial" w:hAnsi="Arial" w:cs="Arial"/>
          <w:color w:val="auto"/>
          <w:sz w:val="22"/>
          <w:szCs w:val="22"/>
        </w:rPr>
        <w:t>):[</w:t>
      </w:r>
      <w:proofErr w:type="gramEnd"/>
      <w:r w:rsidRPr="002E5C7E">
        <w:rPr>
          <w:rFonts w:ascii="Arial" w:hAnsi="Arial" w:cs="Arial"/>
          <w:color w:val="auto"/>
          <w:sz w:val="22"/>
          <w:szCs w:val="22"/>
        </w:rPr>
        <w:t>about 13p.]. Available from: https://science.sciencemag.org/content/361/6402/eaas8935</w:t>
      </w:r>
    </w:p>
    <w:p w:rsidR="002E5C7E" w:rsidRPr="002E5C7E" w:rsidRDefault="002E5C7E" w:rsidP="002E5C7E">
      <w:pPr>
        <w:pStyle w:val="MDPI71References"/>
        <w:spacing w:line="276" w:lineRule="auto"/>
        <w:rPr>
          <w:rFonts w:ascii="Arial" w:hAnsi="Arial" w:cs="Arial"/>
          <w:color w:val="auto"/>
          <w:sz w:val="22"/>
          <w:szCs w:val="22"/>
        </w:rPr>
      </w:pPr>
      <w:r w:rsidRPr="002E5C7E">
        <w:rPr>
          <w:rFonts w:ascii="Arial" w:hAnsi="Arial" w:cs="Arial"/>
          <w:color w:val="auto"/>
          <w:sz w:val="22"/>
          <w:szCs w:val="22"/>
        </w:rPr>
        <w:t>Wicking C, Shanley S, Smyth I, Gillies S, Negus K, Graham S, et al</w:t>
      </w:r>
      <w:r w:rsidRPr="002E5C7E">
        <w:rPr>
          <w:rFonts w:ascii="Arial" w:hAnsi="Arial" w:cs="Arial"/>
          <w:color w:val="auto"/>
          <w:sz w:val="22"/>
          <w:szCs w:val="22"/>
          <w:shd w:val="clear" w:color="auto" w:fill="FFFFFF"/>
        </w:rPr>
        <w:t>.</w:t>
      </w:r>
      <w:r w:rsidRPr="002E5C7E">
        <w:rPr>
          <w:rFonts w:ascii="Arial" w:hAnsi="Arial" w:cs="Arial"/>
          <w:color w:val="auto"/>
          <w:sz w:val="22"/>
          <w:szCs w:val="22"/>
        </w:rPr>
        <w:t xml:space="preserve"> Most germ-line mutations in the nevoid basal cell carcinoma syndrome lead to a premature termination of the PATCHED protein, and no genotype-phenotype correlations are evident. Am J Hum Genet </w:t>
      </w:r>
      <w:proofErr w:type="gramStart"/>
      <w:r w:rsidRPr="002E5C7E">
        <w:rPr>
          <w:rFonts w:ascii="Arial" w:hAnsi="Arial" w:cs="Arial"/>
          <w:color w:val="auto"/>
          <w:sz w:val="22"/>
          <w:szCs w:val="22"/>
        </w:rPr>
        <w:t>1997;60:21</w:t>
      </w:r>
      <w:proofErr w:type="gramEnd"/>
      <w:r w:rsidRPr="002E5C7E">
        <w:rPr>
          <w:rFonts w:ascii="Arial" w:hAnsi="Arial" w:cs="Arial"/>
          <w:color w:val="auto"/>
          <w:sz w:val="22"/>
          <w:szCs w:val="22"/>
        </w:rPr>
        <w:t>-6.</w:t>
      </w:r>
    </w:p>
    <w:p w:rsidR="002E5C7E" w:rsidRPr="00F24B57" w:rsidRDefault="002E5C7E" w:rsidP="002E5C7E">
      <w:pPr>
        <w:pStyle w:val="MDPI71References"/>
        <w:spacing w:line="276" w:lineRule="auto"/>
        <w:rPr>
          <w:rFonts w:ascii="Arial" w:hAnsi="Arial" w:cs="Arial"/>
          <w:color w:val="auto"/>
          <w:sz w:val="22"/>
          <w:szCs w:val="22"/>
        </w:rPr>
      </w:pPr>
      <w:r w:rsidRPr="002E5C7E">
        <w:rPr>
          <w:rFonts w:ascii="Arial" w:hAnsi="Arial" w:cs="Arial"/>
          <w:color w:val="auto"/>
          <w:sz w:val="22"/>
          <w:szCs w:val="22"/>
        </w:rPr>
        <w:t xml:space="preserve">Onodera S, Saito A, Hasegawa D, </w:t>
      </w:r>
      <w:r w:rsidRPr="002E5C7E">
        <w:rPr>
          <w:rFonts w:ascii="Arial" w:hAnsi="Arial" w:cs="Arial"/>
          <w:color w:val="auto"/>
          <w:sz w:val="22"/>
          <w:szCs w:val="22"/>
          <w:lang w:val="hu-HU"/>
        </w:rPr>
        <w:t xml:space="preserve">Morita N, Watanabe K, Nomura T, et al. </w:t>
      </w:r>
      <w:r w:rsidRPr="002E5C7E">
        <w:rPr>
          <w:rFonts w:ascii="Arial" w:hAnsi="Arial" w:cs="Arial"/>
          <w:color w:val="auto"/>
          <w:sz w:val="22"/>
          <w:szCs w:val="22"/>
        </w:rPr>
        <w:t xml:space="preserve">Multi-layered mutation in </w:t>
      </w:r>
      <w:r w:rsidRPr="00F24B57">
        <w:rPr>
          <w:rFonts w:ascii="Arial" w:hAnsi="Arial" w:cs="Arial"/>
          <w:color w:val="auto"/>
          <w:sz w:val="22"/>
          <w:szCs w:val="22"/>
        </w:rPr>
        <w:t xml:space="preserve">hedgehog-related genes in Gorlin syndrome may affect the phenotype. </w:t>
      </w:r>
      <w:proofErr w:type="spellStart"/>
      <w:r w:rsidRPr="00F24B57">
        <w:rPr>
          <w:rFonts w:ascii="Arial" w:hAnsi="Arial" w:cs="Arial"/>
          <w:color w:val="auto"/>
          <w:sz w:val="22"/>
          <w:szCs w:val="22"/>
        </w:rPr>
        <w:t>PLoS</w:t>
      </w:r>
      <w:proofErr w:type="spellEnd"/>
      <w:r w:rsidRPr="00F24B57">
        <w:rPr>
          <w:rFonts w:ascii="Arial" w:hAnsi="Arial" w:cs="Arial"/>
          <w:color w:val="auto"/>
          <w:sz w:val="22"/>
          <w:szCs w:val="22"/>
        </w:rPr>
        <w:t xml:space="preserve"> One [serial on the Internet] 2017 Sep [cited 2020 Oct 28];12:(9</w:t>
      </w:r>
      <w:proofErr w:type="gramStart"/>
      <w:r w:rsidRPr="00F24B57">
        <w:rPr>
          <w:rFonts w:ascii="Arial" w:hAnsi="Arial" w:cs="Arial"/>
          <w:color w:val="auto"/>
          <w:sz w:val="22"/>
          <w:szCs w:val="22"/>
        </w:rPr>
        <w:t>):[</w:t>
      </w:r>
      <w:proofErr w:type="gramEnd"/>
      <w:r w:rsidRPr="00F24B57">
        <w:rPr>
          <w:rFonts w:ascii="Arial" w:hAnsi="Arial" w:cs="Arial"/>
          <w:color w:val="auto"/>
          <w:sz w:val="22"/>
          <w:szCs w:val="22"/>
        </w:rPr>
        <w:t xml:space="preserve">about 14p.]. Available from: </w:t>
      </w:r>
      <w:hyperlink r:id="rId26" w:history="1">
        <w:r w:rsidRPr="00F24B57">
          <w:rPr>
            <w:rStyle w:val="Hiperhivatkozs"/>
            <w:rFonts w:ascii="Arial" w:hAnsi="Arial" w:cs="Arial"/>
            <w:color w:val="auto"/>
            <w:sz w:val="22"/>
            <w:szCs w:val="22"/>
            <w:u w:val="none"/>
            <w:shd w:val="clear" w:color="auto" w:fill="FFFFFF"/>
          </w:rPr>
          <w:t>https://doi.org/10.1371/journal.pone.0184702</w:t>
        </w:r>
      </w:hyperlink>
    </w:p>
    <w:p w:rsidR="00077EEA" w:rsidRPr="00F24B57" w:rsidRDefault="002E5C7E" w:rsidP="00464B11">
      <w:pPr>
        <w:pStyle w:val="MDPI71References"/>
        <w:spacing w:line="276" w:lineRule="auto"/>
        <w:rPr>
          <w:rFonts w:ascii="Arial" w:hAnsi="Arial" w:cs="Arial"/>
          <w:color w:val="auto"/>
          <w:sz w:val="22"/>
          <w:szCs w:val="22"/>
        </w:rPr>
      </w:pPr>
      <w:proofErr w:type="spellStart"/>
      <w:r w:rsidRPr="00F24B57">
        <w:rPr>
          <w:rFonts w:ascii="Arial" w:hAnsi="Arial" w:cs="Arial"/>
          <w:color w:val="auto"/>
          <w:sz w:val="22"/>
          <w:szCs w:val="22"/>
        </w:rPr>
        <w:t>Fujii</w:t>
      </w:r>
      <w:proofErr w:type="spellEnd"/>
      <w:r w:rsidRPr="00F24B57">
        <w:rPr>
          <w:rFonts w:ascii="Arial" w:hAnsi="Arial" w:cs="Arial"/>
          <w:color w:val="auto"/>
          <w:sz w:val="22"/>
          <w:szCs w:val="22"/>
        </w:rPr>
        <w:t xml:space="preserve"> K, Ohashi H, Suzuki M, </w:t>
      </w:r>
      <w:hyperlink r:id="rId27" w:history="1">
        <w:proofErr w:type="spellStart"/>
        <w:r w:rsidRPr="00F24B57">
          <w:rPr>
            <w:rStyle w:val="Hiperhivatkozs"/>
            <w:rFonts w:ascii="Arial" w:hAnsi="Arial" w:cs="Arial"/>
            <w:color w:val="auto"/>
            <w:sz w:val="22"/>
            <w:szCs w:val="22"/>
            <w:shd w:val="clear" w:color="auto" w:fill="FFFFFF"/>
          </w:rPr>
          <w:t>Hatsuse</w:t>
        </w:r>
        <w:proofErr w:type="spellEnd"/>
        <w:r w:rsidRPr="00F24B57">
          <w:rPr>
            <w:rStyle w:val="Hiperhivatkozs"/>
            <w:rFonts w:ascii="Arial" w:hAnsi="Arial" w:cs="Arial"/>
            <w:color w:val="auto"/>
            <w:sz w:val="22"/>
            <w:szCs w:val="22"/>
            <w:shd w:val="clear" w:color="auto" w:fill="FFFFFF"/>
          </w:rPr>
          <w:t xml:space="preserve"> H</w:t>
        </w:r>
      </w:hyperlink>
      <w:r w:rsidRPr="00F24B57">
        <w:rPr>
          <w:rFonts w:ascii="Arial" w:hAnsi="Arial" w:cs="Arial"/>
          <w:color w:val="auto"/>
          <w:sz w:val="22"/>
          <w:szCs w:val="22"/>
          <w:shd w:val="clear" w:color="auto" w:fill="FFFFFF"/>
        </w:rPr>
        <w:t>, </w:t>
      </w:r>
      <w:proofErr w:type="spellStart"/>
      <w:r w:rsidR="00CA6EA4" w:rsidRPr="00F24B57">
        <w:rPr>
          <w:rFonts w:ascii="Arial" w:hAnsi="Arial" w:cs="Arial"/>
          <w:sz w:val="22"/>
          <w:szCs w:val="22"/>
        </w:rPr>
        <w:fldChar w:fldCharType="begin"/>
      </w:r>
      <w:r w:rsidRPr="00F24B57">
        <w:rPr>
          <w:rFonts w:ascii="Arial" w:hAnsi="Arial" w:cs="Arial"/>
          <w:sz w:val="22"/>
          <w:szCs w:val="22"/>
        </w:rPr>
        <w:instrText xml:space="preserve"> HYPERLINK "https://www.ncbi.nlm.nih.gov/pubmed/?term=Shiohama%20T%5BAuthor%5D&amp;cauthor=true&amp;cauthor_uid=23479190" </w:instrText>
      </w:r>
      <w:r w:rsidR="00CA6EA4" w:rsidRPr="00F24B57">
        <w:rPr>
          <w:rFonts w:ascii="Arial" w:hAnsi="Arial" w:cs="Arial"/>
          <w:sz w:val="22"/>
          <w:szCs w:val="22"/>
        </w:rPr>
        <w:fldChar w:fldCharType="separate"/>
      </w:r>
      <w:r w:rsidRPr="00F24B57">
        <w:rPr>
          <w:rStyle w:val="Hiperhivatkozs"/>
          <w:rFonts w:ascii="Arial" w:hAnsi="Arial" w:cs="Arial"/>
          <w:color w:val="auto"/>
          <w:sz w:val="22"/>
          <w:szCs w:val="22"/>
          <w:shd w:val="clear" w:color="auto" w:fill="FFFFFF"/>
        </w:rPr>
        <w:t>Shiohama</w:t>
      </w:r>
      <w:proofErr w:type="spellEnd"/>
      <w:r w:rsidRPr="00F24B57">
        <w:rPr>
          <w:rStyle w:val="Hiperhivatkozs"/>
          <w:rFonts w:ascii="Arial" w:hAnsi="Arial" w:cs="Arial"/>
          <w:color w:val="auto"/>
          <w:sz w:val="22"/>
          <w:szCs w:val="22"/>
          <w:shd w:val="clear" w:color="auto" w:fill="FFFFFF"/>
        </w:rPr>
        <w:t xml:space="preserve"> T</w:t>
      </w:r>
      <w:r w:rsidR="00CA6EA4" w:rsidRPr="00F24B57">
        <w:rPr>
          <w:rStyle w:val="Hiperhivatkozs"/>
          <w:rFonts w:ascii="Arial" w:hAnsi="Arial" w:cs="Arial"/>
          <w:color w:val="auto"/>
          <w:sz w:val="22"/>
          <w:szCs w:val="22"/>
          <w:shd w:val="clear" w:color="auto" w:fill="FFFFFF"/>
        </w:rPr>
        <w:fldChar w:fldCharType="end"/>
      </w:r>
      <w:r w:rsidRPr="00F24B57">
        <w:rPr>
          <w:rFonts w:ascii="Arial" w:hAnsi="Arial" w:cs="Arial"/>
          <w:color w:val="auto"/>
          <w:sz w:val="22"/>
          <w:szCs w:val="22"/>
          <w:shd w:val="clear" w:color="auto" w:fill="FFFFFF"/>
        </w:rPr>
        <w:t>, </w:t>
      </w:r>
      <w:proofErr w:type="spellStart"/>
      <w:r w:rsidR="00CA6EA4" w:rsidRPr="00F24B57">
        <w:rPr>
          <w:rFonts w:ascii="Arial" w:hAnsi="Arial" w:cs="Arial"/>
          <w:sz w:val="22"/>
          <w:szCs w:val="22"/>
        </w:rPr>
        <w:fldChar w:fldCharType="begin"/>
      </w:r>
      <w:r w:rsidRPr="00F24B57">
        <w:rPr>
          <w:rFonts w:ascii="Arial" w:hAnsi="Arial" w:cs="Arial"/>
          <w:sz w:val="22"/>
          <w:szCs w:val="22"/>
        </w:rPr>
        <w:instrText xml:space="preserve"> HYPERLINK "https://www.ncbi.nlm.nih.gov/pubmed/?term=Uchikawa%20H%5BAuthor%5D&amp;cauthor=true&amp;cauthor_uid=23479190" </w:instrText>
      </w:r>
      <w:r w:rsidR="00CA6EA4" w:rsidRPr="00F24B57">
        <w:rPr>
          <w:rFonts w:ascii="Arial" w:hAnsi="Arial" w:cs="Arial"/>
          <w:sz w:val="22"/>
          <w:szCs w:val="22"/>
        </w:rPr>
        <w:fldChar w:fldCharType="separate"/>
      </w:r>
      <w:r w:rsidRPr="00F24B57">
        <w:rPr>
          <w:rStyle w:val="Hiperhivatkozs"/>
          <w:rFonts w:ascii="Arial" w:hAnsi="Arial" w:cs="Arial"/>
          <w:color w:val="auto"/>
          <w:sz w:val="22"/>
          <w:szCs w:val="22"/>
          <w:shd w:val="clear" w:color="auto" w:fill="FFFFFF"/>
        </w:rPr>
        <w:t>Uchikawa</w:t>
      </w:r>
      <w:proofErr w:type="spellEnd"/>
      <w:r w:rsidRPr="00F24B57">
        <w:rPr>
          <w:rStyle w:val="Hiperhivatkozs"/>
          <w:rFonts w:ascii="Arial" w:hAnsi="Arial" w:cs="Arial"/>
          <w:color w:val="auto"/>
          <w:sz w:val="22"/>
          <w:szCs w:val="22"/>
          <w:shd w:val="clear" w:color="auto" w:fill="FFFFFF"/>
        </w:rPr>
        <w:t xml:space="preserve"> H</w:t>
      </w:r>
      <w:r w:rsidR="00CA6EA4" w:rsidRPr="00F24B57">
        <w:rPr>
          <w:rStyle w:val="Hiperhivatkozs"/>
          <w:rFonts w:ascii="Arial" w:hAnsi="Arial" w:cs="Arial"/>
          <w:color w:val="auto"/>
          <w:sz w:val="22"/>
          <w:szCs w:val="22"/>
          <w:shd w:val="clear" w:color="auto" w:fill="FFFFFF"/>
        </w:rPr>
        <w:fldChar w:fldCharType="end"/>
      </w:r>
      <w:r w:rsidRPr="00F24B57">
        <w:rPr>
          <w:rFonts w:ascii="Arial" w:hAnsi="Arial" w:cs="Arial"/>
          <w:color w:val="auto"/>
          <w:sz w:val="22"/>
          <w:szCs w:val="22"/>
          <w:shd w:val="clear" w:color="auto" w:fill="FFFFFF"/>
        </w:rPr>
        <w:t>, </w:t>
      </w:r>
      <w:hyperlink r:id="rId28" w:history="1">
        <w:r w:rsidRPr="00F24B57">
          <w:rPr>
            <w:rStyle w:val="Hiperhivatkozs"/>
            <w:rFonts w:ascii="Arial" w:hAnsi="Arial" w:cs="Arial"/>
            <w:color w:val="auto"/>
            <w:sz w:val="22"/>
            <w:szCs w:val="22"/>
            <w:shd w:val="clear" w:color="auto" w:fill="FFFFFF"/>
          </w:rPr>
          <w:t>et</w:t>
        </w:r>
      </w:hyperlink>
      <w:r w:rsidRPr="00F24B57">
        <w:rPr>
          <w:rStyle w:val="Hiperhivatkozs"/>
          <w:rFonts w:ascii="Arial" w:hAnsi="Arial" w:cs="Arial"/>
          <w:color w:val="auto"/>
          <w:sz w:val="22"/>
          <w:szCs w:val="22"/>
          <w:shd w:val="clear" w:color="auto" w:fill="FFFFFF"/>
        </w:rPr>
        <w:t xml:space="preserve"> al</w:t>
      </w:r>
      <w:r w:rsidRPr="00F24B57">
        <w:rPr>
          <w:rFonts w:ascii="Arial" w:hAnsi="Arial" w:cs="Arial"/>
          <w:color w:val="auto"/>
          <w:sz w:val="22"/>
          <w:szCs w:val="22"/>
          <w:shd w:val="clear" w:color="auto" w:fill="FFFFFF"/>
        </w:rPr>
        <w:t>.</w:t>
      </w:r>
      <w:r w:rsidRPr="00F24B57">
        <w:rPr>
          <w:rFonts w:ascii="Arial" w:hAnsi="Arial" w:cs="Arial"/>
          <w:color w:val="auto"/>
          <w:sz w:val="22"/>
          <w:szCs w:val="22"/>
        </w:rPr>
        <w:t xml:space="preserve"> Frameshift mutation in the PTCH2 gene can cause nevoid basal cell carcinoma syndrome. Fam Cancer </w:t>
      </w:r>
      <w:proofErr w:type="gramStart"/>
      <w:r w:rsidRPr="00F24B57">
        <w:rPr>
          <w:rFonts w:ascii="Arial" w:hAnsi="Arial" w:cs="Arial"/>
          <w:color w:val="auto"/>
          <w:sz w:val="22"/>
          <w:szCs w:val="22"/>
        </w:rPr>
        <w:t>2013;12:611</w:t>
      </w:r>
      <w:proofErr w:type="gramEnd"/>
      <w:r w:rsidRPr="00F24B57">
        <w:rPr>
          <w:rFonts w:ascii="Arial" w:hAnsi="Arial" w:cs="Arial"/>
          <w:color w:val="auto"/>
          <w:sz w:val="22"/>
          <w:szCs w:val="22"/>
        </w:rPr>
        <w:t>-14.</w:t>
      </w:r>
    </w:p>
    <w:p w:rsidR="00077EEA" w:rsidRPr="00F24B57" w:rsidRDefault="002E5C7E" w:rsidP="00464B11">
      <w:pPr>
        <w:pStyle w:val="MDPI71References"/>
        <w:spacing w:line="276" w:lineRule="auto"/>
        <w:rPr>
          <w:rFonts w:ascii="Arial" w:hAnsi="Arial" w:cs="Arial"/>
          <w:color w:val="auto"/>
          <w:sz w:val="22"/>
          <w:szCs w:val="22"/>
        </w:rPr>
      </w:pPr>
      <w:r w:rsidRPr="00F24B57">
        <w:rPr>
          <w:rFonts w:ascii="Arial" w:hAnsi="Arial" w:cs="Arial"/>
          <w:color w:val="auto"/>
          <w:sz w:val="22"/>
          <w:szCs w:val="22"/>
        </w:rPr>
        <w:t xml:space="preserve">Jones EA, Sajid MI, Shenton A, Evans DG. Basal cell carcinomas in Gorlin syndrome: a review of 202 patients. J Skin Cancer [serial on the Internet] 2011 Sep Available from: </w:t>
      </w:r>
      <w:hyperlink r:id="rId29" w:history="1">
        <w:r w:rsidR="00077EEA" w:rsidRPr="00F24B57">
          <w:rPr>
            <w:rStyle w:val="Hiperhivatkozs"/>
            <w:rFonts w:ascii="Arial" w:hAnsi="Arial" w:cs="Arial"/>
            <w:color w:val="auto"/>
            <w:sz w:val="22"/>
            <w:szCs w:val="22"/>
            <w:u w:val="none"/>
          </w:rPr>
          <w:t>https://www.hindawi.com/journals/jsc/2011/217378/</w:t>
        </w:r>
      </w:hyperlink>
    </w:p>
    <w:p w:rsidR="00077EEA" w:rsidRPr="00F24B57" w:rsidRDefault="00077EEA" w:rsidP="00A77657">
      <w:pPr>
        <w:pStyle w:val="MDPI71References"/>
        <w:spacing w:line="276" w:lineRule="auto"/>
        <w:rPr>
          <w:rFonts w:ascii="Arial" w:hAnsi="Arial" w:cs="Arial"/>
          <w:color w:val="auto"/>
          <w:sz w:val="22"/>
          <w:szCs w:val="22"/>
        </w:rPr>
      </w:pPr>
      <w:proofErr w:type="spellStart"/>
      <w:r w:rsidRPr="00F24B57">
        <w:rPr>
          <w:rFonts w:ascii="Arial" w:hAnsi="Arial" w:cs="Arial"/>
          <w:sz w:val="22"/>
          <w:szCs w:val="22"/>
          <w:shd w:val="clear" w:color="auto" w:fill="FFFFFF"/>
        </w:rPr>
        <w:t>Škodrić-Trifunović</w:t>
      </w:r>
      <w:proofErr w:type="spellEnd"/>
      <w:r w:rsidRPr="00F24B57">
        <w:rPr>
          <w:rFonts w:ascii="Arial" w:hAnsi="Arial" w:cs="Arial"/>
          <w:sz w:val="22"/>
          <w:szCs w:val="22"/>
          <w:shd w:val="clear" w:color="auto" w:fill="FFFFFF"/>
        </w:rPr>
        <w:t xml:space="preserve"> V, </w:t>
      </w:r>
      <w:proofErr w:type="spellStart"/>
      <w:r w:rsidRPr="00F24B57">
        <w:rPr>
          <w:rFonts w:ascii="Arial" w:hAnsi="Arial" w:cs="Arial"/>
          <w:sz w:val="22"/>
          <w:szCs w:val="22"/>
          <w:shd w:val="clear" w:color="auto" w:fill="FFFFFF"/>
        </w:rPr>
        <w:t>Stjepanović</w:t>
      </w:r>
      <w:proofErr w:type="spellEnd"/>
      <w:r w:rsidRPr="00F24B57">
        <w:rPr>
          <w:rFonts w:ascii="Arial" w:hAnsi="Arial" w:cs="Arial"/>
          <w:sz w:val="22"/>
          <w:szCs w:val="22"/>
          <w:shd w:val="clear" w:color="auto" w:fill="FFFFFF"/>
        </w:rPr>
        <w:t xml:space="preserve"> M, </w:t>
      </w:r>
      <w:proofErr w:type="spellStart"/>
      <w:r w:rsidRPr="00F24B57">
        <w:rPr>
          <w:rFonts w:ascii="Arial" w:hAnsi="Arial" w:cs="Arial"/>
          <w:sz w:val="22"/>
          <w:szCs w:val="22"/>
          <w:shd w:val="clear" w:color="auto" w:fill="FFFFFF"/>
        </w:rPr>
        <w:t>Savić</w:t>
      </w:r>
      <w:proofErr w:type="spellEnd"/>
      <w:r w:rsidRPr="00F24B57">
        <w:rPr>
          <w:rFonts w:ascii="Arial" w:hAnsi="Arial" w:cs="Arial"/>
          <w:sz w:val="22"/>
          <w:szCs w:val="22"/>
          <w:shd w:val="clear" w:color="auto" w:fill="FFFFFF"/>
        </w:rPr>
        <w:t xml:space="preserve"> Ž, </w:t>
      </w:r>
      <w:proofErr w:type="spellStart"/>
      <w:r w:rsidRPr="00F24B57">
        <w:rPr>
          <w:rFonts w:ascii="Arial" w:hAnsi="Arial" w:cs="Arial"/>
          <w:sz w:val="22"/>
          <w:szCs w:val="22"/>
          <w:shd w:val="clear" w:color="auto" w:fill="FFFFFF"/>
        </w:rPr>
        <w:t>Ilić</w:t>
      </w:r>
      <w:proofErr w:type="spellEnd"/>
      <w:r w:rsidRPr="00F24B57">
        <w:rPr>
          <w:rFonts w:ascii="Arial" w:hAnsi="Arial" w:cs="Arial"/>
          <w:sz w:val="22"/>
          <w:szCs w:val="22"/>
          <w:shd w:val="clear" w:color="auto" w:fill="FFFFFF"/>
        </w:rPr>
        <w:t xml:space="preserve"> M, </w:t>
      </w:r>
      <w:proofErr w:type="spellStart"/>
      <w:r w:rsidRPr="00F24B57">
        <w:rPr>
          <w:rFonts w:ascii="Arial" w:hAnsi="Arial" w:cs="Arial"/>
          <w:sz w:val="22"/>
          <w:szCs w:val="22"/>
          <w:shd w:val="clear" w:color="auto" w:fill="FFFFFF"/>
        </w:rPr>
        <w:t>Kavečan</w:t>
      </w:r>
      <w:proofErr w:type="spellEnd"/>
      <w:r w:rsidRPr="00F24B57">
        <w:rPr>
          <w:rFonts w:ascii="Arial" w:hAnsi="Arial" w:cs="Arial"/>
          <w:sz w:val="22"/>
          <w:szCs w:val="22"/>
          <w:shd w:val="clear" w:color="auto" w:fill="FFFFFF"/>
        </w:rPr>
        <w:t xml:space="preserve"> I, </w:t>
      </w:r>
      <w:proofErr w:type="spellStart"/>
      <w:r w:rsidRPr="00F24B57">
        <w:rPr>
          <w:rFonts w:ascii="Arial" w:hAnsi="Arial" w:cs="Arial"/>
          <w:sz w:val="22"/>
          <w:szCs w:val="22"/>
          <w:shd w:val="clear" w:color="auto" w:fill="FFFFFF"/>
        </w:rPr>
        <w:t>Privrodski</w:t>
      </w:r>
      <w:proofErr w:type="spellEnd"/>
      <w:r w:rsidRPr="00F24B57">
        <w:rPr>
          <w:rFonts w:ascii="Arial" w:hAnsi="Arial" w:cs="Arial"/>
          <w:sz w:val="22"/>
          <w:szCs w:val="22"/>
          <w:shd w:val="clear" w:color="auto" w:fill="FFFFFF"/>
        </w:rPr>
        <w:t xml:space="preserve"> JJ, et al. Novel Patched 1 mutations in patients with nevoid basal cell carcinoma syndrome–case report. Croatian medical journal. 2015; 56:63-7.</w:t>
      </w:r>
    </w:p>
    <w:p w:rsidR="002E5C7E" w:rsidRPr="00F24B57" w:rsidRDefault="002E5C7E" w:rsidP="002E5C7E">
      <w:pPr>
        <w:pStyle w:val="MDPI71References"/>
        <w:spacing w:line="276" w:lineRule="auto"/>
        <w:rPr>
          <w:rFonts w:ascii="Arial" w:hAnsi="Arial" w:cs="Arial"/>
          <w:color w:val="auto"/>
          <w:sz w:val="22"/>
          <w:szCs w:val="22"/>
        </w:rPr>
      </w:pPr>
      <w:r w:rsidRPr="00F24B57">
        <w:rPr>
          <w:rFonts w:ascii="Arial" w:hAnsi="Arial" w:cs="Arial"/>
          <w:color w:val="auto"/>
          <w:sz w:val="22"/>
          <w:szCs w:val="22"/>
        </w:rPr>
        <w:t xml:space="preserve">Li TJ, Yuan JW, Gu XM, Sun LS, Zhao HS. PTCH germline mutations in Chinese nevoid basal cell carcinoma syndrome patients. Oral Dis </w:t>
      </w:r>
      <w:proofErr w:type="gramStart"/>
      <w:r w:rsidRPr="00F24B57">
        <w:rPr>
          <w:rFonts w:ascii="Arial" w:hAnsi="Arial" w:cs="Arial"/>
          <w:color w:val="auto"/>
          <w:sz w:val="22"/>
          <w:szCs w:val="22"/>
        </w:rPr>
        <w:t>2008;14:174</w:t>
      </w:r>
      <w:proofErr w:type="gramEnd"/>
      <w:r w:rsidRPr="00F24B57">
        <w:rPr>
          <w:rFonts w:ascii="Arial" w:hAnsi="Arial" w:cs="Arial"/>
          <w:color w:val="auto"/>
          <w:sz w:val="22"/>
          <w:szCs w:val="22"/>
        </w:rPr>
        <w:t xml:space="preserve">-9. </w:t>
      </w:r>
    </w:p>
    <w:p w:rsidR="002E5C7E" w:rsidRPr="00F24B57" w:rsidRDefault="002E5C7E" w:rsidP="00F24B57">
      <w:pPr>
        <w:pStyle w:val="MDPI71References"/>
        <w:rPr>
          <w:rFonts w:ascii="Arial" w:hAnsi="Arial" w:cs="Arial"/>
          <w:sz w:val="22"/>
          <w:szCs w:val="22"/>
        </w:rPr>
      </w:pPr>
      <w:proofErr w:type="spellStart"/>
      <w:r w:rsidRPr="00F24B57">
        <w:rPr>
          <w:rFonts w:ascii="Arial" w:hAnsi="Arial" w:cs="Arial"/>
          <w:sz w:val="22"/>
          <w:szCs w:val="22"/>
        </w:rPr>
        <w:t>Boutet</w:t>
      </w:r>
      <w:proofErr w:type="spellEnd"/>
      <w:r w:rsidRPr="00F24B57">
        <w:rPr>
          <w:rFonts w:ascii="Arial" w:hAnsi="Arial" w:cs="Arial"/>
          <w:sz w:val="22"/>
          <w:szCs w:val="22"/>
        </w:rPr>
        <w:t xml:space="preserve"> N, </w:t>
      </w:r>
      <w:proofErr w:type="spellStart"/>
      <w:r w:rsidRPr="00F24B57">
        <w:rPr>
          <w:rFonts w:ascii="Arial" w:hAnsi="Arial" w:cs="Arial"/>
          <w:sz w:val="22"/>
          <w:szCs w:val="22"/>
        </w:rPr>
        <w:t>Bignon</w:t>
      </w:r>
      <w:proofErr w:type="spellEnd"/>
      <w:r w:rsidRPr="00F24B57">
        <w:rPr>
          <w:rFonts w:ascii="Arial" w:hAnsi="Arial" w:cs="Arial"/>
          <w:sz w:val="22"/>
          <w:szCs w:val="22"/>
        </w:rPr>
        <w:t xml:space="preserve"> YJ, Drouin-</w:t>
      </w:r>
      <w:proofErr w:type="spellStart"/>
      <w:r w:rsidRPr="00F24B57">
        <w:rPr>
          <w:rFonts w:ascii="Arial" w:hAnsi="Arial" w:cs="Arial"/>
          <w:sz w:val="22"/>
          <w:szCs w:val="22"/>
        </w:rPr>
        <w:t>Garraud</w:t>
      </w:r>
      <w:proofErr w:type="spellEnd"/>
      <w:r w:rsidRPr="00F24B57">
        <w:rPr>
          <w:rFonts w:ascii="Arial" w:hAnsi="Arial" w:cs="Arial"/>
          <w:sz w:val="22"/>
          <w:szCs w:val="22"/>
        </w:rPr>
        <w:t xml:space="preserve"> V, </w:t>
      </w:r>
      <w:proofErr w:type="spellStart"/>
      <w:r w:rsidRPr="00F24B57">
        <w:rPr>
          <w:rFonts w:ascii="Arial" w:hAnsi="Arial" w:cs="Arial"/>
          <w:sz w:val="22"/>
          <w:szCs w:val="22"/>
        </w:rPr>
        <w:t>Sarda</w:t>
      </w:r>
      <w:proofErr w:type="spellEnd"/>
      <w:r w:rsidRPr="00F24B57">
        <w:rPr>
          <w:rFonts w:ascii="Arial" w:hAnsi="Arial" w:cs="Arial"/>
          <w:sz w:val="22"/>
          <w:szCs w:val="22"/>
        </w:rPr>
        <w:t xml:space="preserve"> P, Longy M, Lacombe D, et al. Spectrum of PTCH1 mutations in French patients with Gorlin syndrome. J. Invest. Dermatol </w:t>
      </w:r>
      <w:proofErr w:type="gramStart"/>
      <w:r w:rsidRPr="00F24B57">
        <w:rPr>
          <w:rFonts w:ascii="Arial" w:hAnsi="Arial" w:cs="Arial"/>
          <w:sz w:val="22"/>
          <w:szCs w:val="22"/>
        </w:rPr>
        <w:t>2003;121:478</w:t>
      </w:r>
      <w:proofErr w:type="gramEnd"/>
      <w:r w:rsidRPr="00F24B57">
        <w:rPr>
          <w:rFonts w:ascii="Arial" w:hAnsi="Arial" w:cs="Arial"/>
          <w:sz w:val="22"/>
          <w:szCs w:val="22"/>
        </w:rPr>
        <w:t>-81.</w:t>
      </w:r>
    </w:p>
    <w:p w:rsidR="00A14F5B" w:rsidRDefault="00A14F5B" w:rsidP="00A14F5B">
      <w:pPr>
        <w:pStyle w:val="MDPI71References"/>
        <w:numPr>
          <w:ilvl w:val="0"/>
          <w:numId w:val="0"/>
        </w:numPr>
        <w:spacing w:line="276" w:lineRule="auto"/>
        <w:ind w:left="425" w:hanging="425"/>
        <w:rPr>
          <w:rFonts w:ascii="Arial" w:hAnsi="Arial" w:cs="Arial"/>
          <w:color w:val="auto"/>
          <w:sz w:val="22"/>
          <w:szCs w:val="22"/>
        </w:rPr>
      </w:pPr>
    </w:p>
    <w:p w:rsidR="00091818" w:rsidRDefault="00091818" w:rsidP="00441B6F">
      <w:pPr>
        <w:pStyle w:val="Appendix"/>
        <w:spacing w:after="0"/>
        <w:jc w:val="both"/>
        <w:rPr>
          <w:rFonts w:ascii="Arial" w:hAnsi="Arial" w:cs="Arial"/>
          <w:szCs w:val="22"/>
        </w:rPr>
      </w:pPr>
    </w:p>
    <w:p w:rsidR="00B01FCD" w:rsidRDefault="00091818" w:rsidP="00441B6F">
      <w:pPr>
        <w:pStyle w:val="Appendix"/>
        <w:spacing w:after="0"/>
        <w:jc w:val="both"/>
        <w:rPr>
          <w:rFonts w:ascii="Arial" w:hAnsi="Arial" w:cs="Arial"/>
          <w:szCs w:val="22"/>
        </w:rPr>
      </w:pPr>
      <w:r w:rsidRPr="00091818">
        <w:rPr>
          <w:rFonts w:ascii="Arial" w:hAnsi="Arial" w:cs="Arial"/>
          <w:szCs w:val="22"/>
        </w:rPr>
        <w:t>FiGURES</w:t>
      </w:r>
    </w:p>
    <w:p w:rsidR="00091818" w:rsidRPr="00091818" w:rsidRDefault="00091818" w:rsidP="00441B6F">
      <w:pPr>
        <w:pStyle w:val="Appendix"/>
        <w:spacing w:after="0"/>
        <w:jc w:val="both"/>
        <w:rPr>
          <w:rFonts w:ascii="Arial" w:hAnsi="Arial" w:cs="Arial"/>
          <w:szCs w:val="22"/>
        </w:rPr>
      </w:pPr>
    </w:p>
    <w:p w:rsidR="00091818" w:rsidRPr="00091818" w:rsidRDefault="00091818" w:rsidP="00091818">
      <w:pPr>
        <w:widowControl w:val="0"/>
        <w:spacing w:after="200" w:line="276" w:lineRule="auto"/>
        <w:jc w:val="both"/>
        <w:rPr>
          <w:rFonts w:ascii="Arial" w:hAnsi="Arial" w:cs="Arial"/>
          <w:sz w:val="22"/>
        </w:rPr>
      </w:pPr>
      <w:r w:rsidRPr="00091818">
        <w:rPr>
          <w:rFonts w:ascii="Arial" w:hAnsi="Arial" w:cs="Arial"/>
          <w:sz w:val="22"/>
        </w:rPr>
        <w:t>Fig. 1. DNA sequence chromatograms show the heterozygous deletion mutation (purple arrowhead) in exon 13 of PTCH1</w:t>
      </w:r>
    </w:p>
    <w:p w:rsidR="00091818" w:rsidRPr="00091818" w:rsidRDefault="00091818" w:rsidP="00091818">
      <w:pPr>
        <w:widowControl w:val="0"/>
        <w:spacing w:after="200" w:line="276" w:lineRule="auto"/>
        <w:jc w:val="both"/>
        <w:rPr>
          <w:rFonts w:ascii="Arial" w:hAnsi="Arial" w:cs="Arial"/>
          <w:sz w:val="22"/>
        </w:rPr>
      </w:pPr>
      <w:r w:rsidRPr="00091818">
        <w:rPr>
          <w:rFonts w:ascii="Arial" w:hAnsi="Arial" w:cs="Arial"/>
          <w:sz w:val="22"/>
        </w:rPr>
        <w:t xml:space="preserve">Fig. 2. Genealogy tree of the affected family. Patient 1 and Patient 2 (individuals III-1, and III-3, respectively) carry the PTCH1 mutation with clinical manifestations of NBCCS. Symbol filled in grey (individual I-2) indicates the maternal grandmother with multiple </w:t>
      </w:r>
      <w:proofErr w:type="spellStart"/>
      <w:r w:rsidRPr="00091818">
        <w:rPr>
          <w:rFonts w:ascii="Arial" w:hAnsi="Arial" w:cs="Arial"/>
          <w:sz w:val="22"/>
        </w:rPr>
        <w:t>basaliomas</w:t>
      </w:r>
      <w:proofErr w:type="spellEnd"/>
      <w:r w:rsidRPr="00091818">
        <w:rPr>
          <w:rFonts w:ascii="Arial" w:hAnsi="Arial" w:cs="Arial"/>
          <w:sz w:val="22"/>
        </w:rPr>
        <w:t xml:space="preserve"> and hypertelorism.</w:t>
      </w:r>
    </w:p>
    <w:p w:rsidR="00091818" w:rsidRPr="00091818" w:rsidRDefault="00091818" w:rsidP="00091818">
      <w:pPr>
        <w:widowControl w:val="0"/>
        <w:spacing w:after="200" w:line="276" w:lineRule="auto"/>
        <w:jc w:val="both"/>
        <w:rPr>
          <w:rFonts w:ascii="Arial" w:hAnsi="Arial" w:cs="Arial"/>
          <w:sz w:val="22"/>
          <w:highlight w:val="white"/>
        </w:rPr>
      </w:pPr>
      <w:r w:rsidRPr="00091818">
        <w:rPr>
          <w:rFonts w:ascii="Arial" w:hAnsi="Arial" w:cs="Arial"/>
          <w:sz w:val="22"/>
        </w:rPr>
        <w:t xml:space="preserve">Fig. 3. (A) Frontal profile with </w:t>
      </w:r>
      <w:r w:rsidRPr="00091818">
        <w:rPr>
          <w:rFonts w:ascii="Arial" w:hAnsi="Arial" w:cs="Arial"/>
          <w:sz w:val="22"/>
          <w:highlight w:val="white"/>
        </w:rPr>
        <w:t xml:space="preserve">increased </w:t>
      </w:r>
      <w:r w:rsidRPr="00091818">
        <w:rPr>
          <w:rFonts w:ascii="Arial" w:hAnsi="Arial" w:cs="Arial"/>
          <w:sz w:val="22"/>
        </w:rPr>
        <w:t>inner</w:t>
      </w:r>
      <w:r w:rsidRPr="00091818">
        <w:rPr>
          <w:rFonts w:ascii="Arial" w:hAnsi="Arial" w:cs="Arial"/>
          <w:sz w:val="22"/>
          <w:highlight w:val="white"/>
        </w:rPr>
        <w:t xml:space="preserve"> canthal distance</w:t>
      </w:r>
      <w:r w:rsidRPr="00091818">
        <w:rPr>
          <w:rFonts w:ascii="Arial" w:hAnsi="Arial" w:cs="Arial"/>
          <w:sz w:val="22"/>
        </w:rPr>
        <w:t xml:space="preserve"> and scars of previous cleft lip surgery; (B) Side profile with frontal bossing and moderate </w:t>
      </w:r>
      <w:r w:rsidRPr="00091818">
        <w:rPr>
          <w:rFonts w:ascii="Arial" w:hAnsi="Arial" w:cs="Arial"/>
          <w:sz w:val="22"/>
          <w:highlight w:val="white"/>
        </w:rPr>
        <w:t>macrocephaly.</w:t>
      </w:r>
    </w:p>
    <w:p w:rsidR="00091818" w:rsidRPr="00091818" w:rsidRDefault="00091818" w:rsidP="00091818">
      <w:pPr>
        <w:widowControl w:val="0"/>
        <w:spacing w:after="200" w:line="276" w:lineRule="auto"/>
        <w:jc w:val="both"/>
        <w:rPr>
          <w:rFonts w:ascii="Arial" w:hAnsi="Arial" w:cs="Arial"/>
          <w:sz w:val="22"/>
          <w:shd w:val="clear" w:color="auto" w:fill="FF9900"/>
        </w:rPr>
      </w:pPr>
      <w:r w:rsidRPr="00091818">
        <w:rPr>
          <w:rFonts w:ascii="Arial" w:hAnsi="Arial" w:cs="Arial"/>
          <w:sz w:val="22"/>
        </w:rPr>
        <w:t xml:space="preserve">Fig. 4. Panoramic radiograph (A) at the age of 6 without signs of abnormality; (B) at the age of 12 with normal mandibular anatomy; (C) at the age of 15 shows </w:t>
      </w:r>
      <w:r w:rsidRPr="00091818">
        <w:rPr>
          <w:rFonts w:ascii="Arial" w:hAnsi="Arial" w:cs="Arial"/>
          <w:sz w:val="22"/>
          <w:highlight w:val="white"/>
        </w:rPr>
        <w:t>a huge cystic lesion with inferior alveolar nerve canal displacement; (D) at the age 16 reveals development of a cyst around the left lower wisdom tooth; (E</w:t>
      </w:r>
      <w:r w:rsidRPr="00091818">
        <w:rPr>
          <w:rFonts w:ascii="Arial" w:hAnsi="Arial" w:cs="Arial"/>
          <w:sz w:val="22"/>
        </w:rPr>
        <w:t>) at the age of 22.</w:t>
      </w:r>
      <w:r w:rsidRPr="00091818">
        <w:rPr>
          <w:rFonts w:ascii="Arial" w:hAnsi="Arial" w:cs="Arial"/>
          <w:sz w:val="22"/>
          <w:shd w:val="clear" w:color="auto" w:fill="FF9900"/>
        </w:rPr>
        <w:t xml:space="preserve"> </w:t>
      </w:r>
    </w:p>
    <w:p w:rsidR="00091818" w:rsidRPr="00091818" w:rsidRDefault="00091818" w:rsidP="00091818">
      <w:pPr>
        <w:widowControl w:val="0"/>
        <w:spacing w:after="200" w:line="276" w:lineRule="auto"/>
        <w:jc w:val="both"/>
        <w:rPr>
          <w:rFonts w:ascii="Arial" w:hAnsi="Arial" w:cs="Arial"/>
          <w:i/>
          <w:sz w:val="22"/>
        </w:rPr>
      </w:pPr>
      <w:r w:rsidRPr="00091818">
        <w:rPr>
          <w:rFonts w:ascii="Arial" w:hAnsi="Arial" w:cs="Arial"/>
          <w:sz w:val="22"/>
        </w:rPr>
        <w:t>Fig. 5. The maternal half sibling’s frontal profile photograph with hypertelorism.</w:t>
      </w:r>
    </w:p>
    <w:p w:rsidR="00091818" w:rsidRPr="00091818" w:rsidRDefault="00091818" w:rsidP="00091818">
      <w:pPr>
        <w:widowControl w:val="0"/>
        <w:spacing w:after="200" w:line="276" w:lineRule="auto"/>
        <w:jc w:val="both"/>
        <w:rPr>
          <w:rFonts w:ascii="Arial" w:hAnsi="Arial" w:cs="Arial"/>
          <w:sz w:val="22"/>
        </w:rPr>
      </w:pPr>
      <w:r w:rsidRPr="00091818">
        <w:rPr>
          <w:rFonts w:ascii="Arial" w:hAnsi="Arial" w:cs="Arial"/>
          <w:sz w:val="22"/>
        </w:rPr>
        <w:t xml:space="preserve">Fig. 6. Radiological findings in the half-sibling (A) normal panoramic radiograph at the age of  9; (B) at the age of 17 with </w:t>
      </w:r>
      <w:r w:rsidRPr="00091818">
        <w:rPr>
          <w:rFonts w:ascii="Arial" w:hAnsi="Arial" w:cs="Arial"/>
          <w:sz w:val="22"/>
          <w:highlight w:val="white"/>
        </w:rPr>
        <w:t xml:space="preserve">multiple expansile </w:t>
      </w:r>
      <w:proofErr w:type="spellStart"/>
      <w:r w:rsidRPr="00091818">
        <w:rPr>
          <w:rFonts w:ascii="Arial" w:hAnsi="Arial" w:cs="Arial"/>
          <w:sz w:val="22"/>
          <w:highlight w:val="white"/>
        </w:rPr>
        <w:t>radiolucencies</w:t>
      </w:r>
      <w:proofErr w:type="spellEnd"/>
      <w:r w:rsidRPr="00091818">
        <w:rPr>
          <w:rFonts w:ascii="Arial" w:hAnsi="Arial" w:cs="Arial"/>
          <w:sz w:val="22"/>
          <w:highlight w:val="white"/>
        </w:rPr>
        <w:t xml:space="preserve"> associated with impacted teeth; (C, D) CT image shows large cystic lesions on both sides of the maxilla and the mandible (E) check-up after one year</w:t>
      </w:r>
      <w:r w:rsidRPr="00091818">
        <w:rPr>
          <w:rFonts w:ascii="Arial" w:hAnsi="Arial" w:cs="Arial"/>
          <w:sz w:val="22"/>
        </w:rPr>
        <w:t>.</w:t>
      </w:r>
    </w:p>
    <w:p w:rsidR="00091818" w:rsidRPr="00091818" w:rsidRDefault="00091818" w:rsidP="00091818">
      <w:pPr>
        <w:widowControl w:val="0"/>
        <w:spacing w:after="200" w:line="276" w:lineRule="auto"/>
        <w:jc w:val="both"/>
        <w:rPr>
          <w:rFonts w:ascii="Arial" w:hAnsi="Arial" w:cs="Arial"/>
          <w:sz w:val="22"/>
          <w:highlight w:val="white"/>
        </w:rPr>
      </w:pPr>
      <w:r w:rsidRPr="00091818">
        <w:rPr>
          <w:rFonts w:ascii="Arial" w:hAnsi="Arial" w:cs="Arial"/>
          <w:sz w:val="22"/>
        </w:rPr>
        <w:t>Fig. 7. The maternal grandmother’s photograph reveals hypertelorism and scars on the nose after basal cell carcinoma removals.</w:t>
      </w:r>
    </w:p>
    <w:p w:rsidR="00091818" w:rsidRPr="002E5C7E" w:rsidRDefault="00091818" w:rsidP="00441B6F">
      <w:pPr>
        <w:pStyle w:val="Appendix"/>
        <w:spacing w:after="0"/>
        <w:jc w:val="both"/>
        <w:rPr>
          <w:rFonts w:ascii="Arial" w:hAnsi="Arial" w:cs="Arial"/>
          <w:b w:val="0"/>
          <w:szCs w:val="22"/>
        </w:rPr>
      </w:pPr>
    </w:p>
    <w:sectPr w:rsidR="00091818" w:rsidRPr="002E5C7E" w:rsidSect="00177847">
      <w:headerReference w:type="even" r:id="rId30"/>
      <w:headerReference w:type="default" r:id="rId31"/>
      <w:footerReference w:type="default" r:id="rId32"/>
      <w:headerReference w:type="first" r:id="rId33"/>
      <w:type w:val="continuous"/>
      <w:pgSz w:w="12240" w:h="15840"/>
      <w:pgMar w:top="720" w:right="720" w:bottom="720" w:left="72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D162C9" w:rsidRDefault="00D162C9" w:rsidP="00C37E61">
      <w:r>
        <w:separator/>
      </w:r>
    </w:p>
  </w:endnote>
  <w:endnote w:type="continuationSeparator" w:id="0">
    <w:p w:rsidR="00D162C9" w:rsidRDefault="00D162C9" w:rsidP="00C37E6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Helvetica">
    <w:panose1 w:val="020B0604020202020204"/>
    <w:charset w:val="EE"/>
    <w:family w:val="swiss"/>
    <w:pitch w:val="variable"/>
    <w:sig w:usb0="E0002EFF" w:usb1="C000785B" w:usb2="00000009" w:usb3="00000000" w:csb0="000001FF" w:csb1="00000000"/>
  </w:font>
  <w:font w:name="Times New Roman">
    <w:panose1 w:val="02020603050405020304"/>
    <w:charset w:val="EE"/>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EE"/>
    <w:family w:val="swiss"/>
    <w:pitch w:val="variable"/>
    <w:sig w:usb0="E0002EFF" w:usb1="C000785B" w:usb2="00000009" w:usb3="00000000" w:csb0="000001FF" w:csb1="00000000"/>
  </w:font>
  <w:font w:name="Calibri">
    <w:panose1 w:val="020F0502020204030204"/>
    <w:charset w:val="EE"/>
    <w:family w:val="swiss"/>
    <w:pitch w:val="variable"/>
    <w:sig w:usb0="E4002EFF" w:usb1="C000247B" w:usb2="00000009" w:usb3="00000000" w:csb0="000001FF" w:csb1="00000000"/>
  </w:font>
  <w:font w:name="Tahoma">
    <w:panose1 w:val="020B0604030504040204"/>
    <w:charset w:val="EE"/>
    <w:family w:val="swiss"/>
    <w:pitch w:val="variable"/>
    <w:sig w:usb0="E1002EFF" w:usb1="C000605B" w:usb2="00000029" w:usb3="00000000" w:csb0="000101FF" w:csb1="00000000"/>
  </w:font>
  <w:font w:name="Palatino Linotype">
    <w:panose1 w:val="02040502050505030304"/>
    <w:charset w:val="EE"/>
    <w:family w:val="roman"/>
    <w:pitch w:val="variable"/>
    <w:sig w:usb0="E0000287" w:usb1="40000013" w:usb2="00000000" w:usb3="00000000" w:csb0="0000019F" w:csb1="00000000"/>
  </w:font>
  <w:font w:name="Cambria">
    <w:panose1 w:val="02040503050406030204"/>
    <w:charset w:val="EE"/>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18396E" w:rsidRDefault="0018396E">
    <w:pPr>
      <w:pStyle w:val="llb"/>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18396E" w:rsidRDefault="0018396E">
    <w:pPr>
      <w:pStyle w:val="llb"/>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9E048A" w:rsidRDefault="009E048A">
    <w:pPr>
      <w:pStyle w:val="llb"/>
      <w:rPr>
        <w:rFonts w:ascii="Arial" w:hAnsi="Arial" w:cs="Arial"/>
        <w:sz w:val="16"/>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37E61" w:rsidRPr="00C37E61" w:rsidRDefault="00C37E61" w:rsidP="00C37E61">
    <w:pPr>
      <w:pStyle w:val="llb"/>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D162C9" w:rsidRDefault="00D162C9" w:rsidP="00C37E61">
      <w:r>
        <w:separator/>
      </w:r>
    </w:p>
  </w:footnote>
  <w:footnote w:type="continuationSeparator" w:id="0">
    <w:p w:rsidR="00D162C9" w:rsidRDefault="00D162C9" w:rsidP="00C37E6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18396E" w:rsidRDefault="00D162C9">
    <w:pPr>
      <w:pStyle w:val="lfej"/>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710010547" o:spid="_x0000_s2050" type="#_x0000_t136" style="position:absolute;margin-left:0;margin-top:0;width:685.25pt;height:76.1pt;rotation:315;z-index:-251654144;mso-position-horizontal:center;mso-position-horizontal-relative:margin;mso-position-vertical:center;mso-position-vertical-relative:margin" o:allowincell="f" fillcolor="silver" stroked="f">
          <v:fill opacity=".5"/>
          <v:textpath style="font-family:&quot;Helvetica&quot;;font-size:1pt" string="UNDER PEER REVIEW"/>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18396E" w:rsidRDefault="00D162C9">
    <w:pPr>
      <w:pStyle w:val="lfej"/>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710010548" o:spid="_x0000_s2051" type="#_x0000_t136" style="position:absolute;margin-left:0;margin-top:0;width:685.25pt;height:76.1pt;rotation:315;z-index:-251652096;mso-position-horizontal:center;mso-position-horizontal-relative:margin;mso-position-vertical:center;mso-position-vertical-relative:margin" o:allowincell="f" fillcolor="silver" stroked="f">
          <v:fill opacity=".5"/>
          <v:textpath style="font-family:&quot;Helvetica&quot;;font-size:1pt" string="UNDER PEER REVIEW"/>
          <w10:wrap anchorx="margin" anchory="margin"/>
        </v:shape>
      </w:pic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96529" w:rsidRPr="00296529" w:rsidRDefault="00D162C9" w:rsidP="00296529">
    <w:pPr>
      <w:ind w:left="2160"/>
      <w:jc w:val="center"/>
      <w:rPr>
        <w:rFonts w:ascii="Times New Roman" w:eastAsia="Calibri" w:hAnsi="Times New Roman"/>
        <w:i/>
        <w:sz w:val="18"/>
        <w:szCs w:val="22"/>
      </w:rP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710010546" o:spid="_x0000_s2049" type="#_x0000_t136" style="position:absolute;left:0;text-align:left;margin-left:0;margin-top:0;width:685.25pt;height:76.1pt;rotation:315;z-index:-251656192;mso-position-horizontal:center;mso-position-horizontal-relative:margin;mso-position-vertical:center;mso-position-vertical-relative:margin" o:allowincell="f" fillcolor="silver" stroked="f">
          <v:fill opacity=".5"/>
          <v:textpath style="font-family:&quot;Helvetica&quot;;font-size:1pt" string="UNDER PEER REVIEW"/>
          <w10:wrap anchorx="margin" anchory="margin"/>
        </v:shape>
      </w:pict>
    </w:r>
  </w:p>
  <w:p w:rsidR="00296529" w:rsidRPr="00296529" w:rsidRDefault="00754C9A" w:rsidP="00296529">
    <w:pPr>
      <w:ind w:left="4320"/>
      <w:rPr>
        <w:rFonts w:ascii="Times New Roman" w:eastAsia="Calibri" w:hAnsi="Times New Roman"/>
        <w:i/>
        <w:sz w:val="18"/>
        <w:szCs w:val="22"/>
      </w:rPr>
    </w:pPr>
    <w:r>
      <w:rPr>
        <w:rFonts w:ascii="Times New Roman" w:eastAsia="Calibri" w:hAnsi="Times New Roman"/>
        <w:i/>
        <w:sz w:val="18"/>
        <w:szCs w:val="22"/>
      </w:rPr>
      <w:t>.</w:t>
    </w:r>
    <w:r w:rsidR="00296529" w:rsidRPr="00296529">
      <w:rPr>
        <w:rFonts w:ascii="Times New Roman" w:eastAsia="Calibri" w:hAnsi="Times New Roman"/>
        <w:i/>
        <w:sz w:val="18"/>
        <w:szCs w:val="22"/>
      </w:rPr>
      <w:t xml:space="preserve">     </w:t>
    </w:r>
  </w:p>
  <w:p w:rsidR="00296529" w:rsidRPr="00296529" w:rsidRDefault="00754C9A" w:rsidP="00296529">
    <w:pPr>
      <w:jc w:val="center"/>
      <w:rPr>
        <w:rFonts w:ascii="Times New Roman" w:eastAsia="Calibri" w:hAnsi="Times New Roman"/>
        <w:i/>
        <w:sz w:val="18"/>
        <w:szCs w:val="22"/>
      </w:rPr>
    </w:pPr>
    <w:r>
      <w:rPr>
        <w:rFonts w:ascii="Times New Roman" w:eastAsia="Calibri" w:hAnsi="Times New Roman"/>
        <w:i/>
        <w:sz w:val="18"/>
        <w:szCs w:val="22"/>
      </w:rPr>
      <w:t>.</w:t>
    </w:r>
  </w:p>
  <w:p w:rsidR="00296529" w:rsidRPr="00296529" w:rsidRDefault="00296529" w:rsidP="00296529">
    <w:pPr>
      <w:spacing w:after="200"/>
      <w:jc w:val="center"/>
      <w:rPr>
        <w:rFonts w:ascii="Times New Roman" w:eastAsia="Calibri" w:hAnsi="Times New Roman"/>
        <w:b/>
        <w:i/>
        <w:sz w:val="32"/>
        <w:szCs w:val="22"/>
      </w:rPr>
    </w:pPr>
    <w:r w:rsidRPr="00296529">
      <w:rPr>
        <w:rFonts w:ascii="Times New Roman" w:eastAsia="Calibri" w:hAnsi="Times New Roman"/>
        <w:b/>
        <w:i/>
        <w:sz w:val="32"/>
        <w:szCs w:val="22"/>
      </w:rPr>
      <w:t xml:space="preserve">              </w:t>
    </w:r>
    <w:r w:rsidR="00754C9A">
      <w:rPr>
        <w:rFonts w:ascii="Times New Roman" w:eastAsia="Calibri" w:hAnsi="Times New Roman"/>
        <w:b/>
        <w:i/>
        <w:sz w:val="32"/>
        <w:szCs w:val="22"/>
      </w:rPr>
      <w:t>.</w:t>
    </w:r>
    <w:r w:rsidRPr="00296529">
      <w:rPr>
        <w:rFonts w:ascii="Times New Roman" w:eastAsia="Calibri" w:hAnsi="Times New Roman"/>
        <w:b/>
        <w:i/>
        <w:sz w:val="32"/>
        <w:szCs w:val="22"/>
      </w:rPr>
      <w:t xml:space="preserve"> </w:t>
    </w:r>
  </w:p>
  <w:p w:rsidR="00296529" w:rsidRDefault="00296529" w:rsidP="00296529">
    <w:pPr>
      <w:jc w:val="center"/>
      <w:rPr>
        <w:rFonts w:ascii="Times New Roman" w:eastAsia="Calibri" w:hAnsi="Times New Roman"/>
        <w:i/>
        <w:sz w:val="18"/>
        <w:szCs w:val="22"/>
      </w:rPr>
    </w:pPr>
    <w:r w:rsidRPr="00296529">
      <w:rPr>
        <w:rFonts w:ascii="Times New Roman" w:eastAsia="Calibri" w:hAnsi="Times New Roman"/>
        <w:i/>
        <w:sz w:val="18"/>
        <w:szCs w:val="22"/>
      </w:rPr>
      <w:t xml:space="preserve">                     </w:t>
    </w:r>
  </w:p>
  <w:p w:rsidR="00296529" w:rsidRDefault="00296529" w:rsidP="00296529">
    <w:pPr>
      <w:tabs>
        <w:tab w:val="left" w:pos="2145"/>
      </w:tabs>
      <w:rPr>
        <w:rFonts w:ascii="Times New Roman" w:eastAsia="Calibri" w:hAnsi="Times New Roman"/>
        <w:i/>
        <w:sz w:val="18"/>
        <w:szCs w:val="22"/>
      </w:rPr>
    </w:pPr>
    <w:r>
      <w:rPr>
        <w:rFonts w:ascii="Times New Roman" w:eastAsia="Calibri" w:hAnsi="Times New Roman"/>
        <w:i/>
        <w:sz w:val="18"/>
        <w:szCs w:val="22"/>
      </w:rPr>
      <w:tab/>
    </w:r>
    <w:r w:rsidR="00754C9A">
      <w:rPr>
        <w:rFonts w:ascii="Times New Roman" w:eastAsia="Calibri" w:hAnsi="Times New Roman"/>
        <w:i/>
        <w:sz w:val="18"/>
        <w:szCs w:val="22"/>
      </w:rPr>
      <w:t>.</w:t>
    </w:r>
  </w:p>
  <w:p w:rsidR="00296529" w:rsidRDefault="00754C9A">
    <w:pPr>
      <w:pStyle w:val="lfej"/>
    </w:pPr>
    <w:r>
      <w:t>..</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18396E" w:rsidRDefault="00D162C9">
    <w:pPr>
      <w:pStyle w:val="lfej"/>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710010550" o:spid="_x0000_s2053" type="#_x0000_t136" style="position:absolute;margin-left:0;margin-top:0;width:685.25pt;height:76.1pt;rotation:315;z-index:-251648000;mso-position-horizontal:center;mso-position-horizontal-relative:margin;mso-position-vertical:center;mso-position-vertical-relative:margin" o:allowincell="f" fillcolor="silver" stroked="f">
          <v:fill opacity=".5"/>
          <v:textpath style="font-family:&quot;Helvetica&quot;;font-size:1pt" string="UNDER PEER REVIEW"/>
          <w10:wrap anchorx="margin" anchory="margin"/>
        </v:shape>
      </w:pic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18396E" w:rsidRDefault="00D162C9">
    <w:pPr>
      <w:pStyle w:val="lfej"/>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710010551" o:spid="_x0000_s2054" type="#_x0000_t136" style="position:absolute;margin-left:0;margin-top:0;width:685.25pt;height:76.1pt;rotation:315;z-index:-251645952;mso-position-horizontal:center;mso-position-horizontal-relative:margin;mso-position-vertical:center;mso-position-vertical-relative:margin" o:allowincell="f" fillcolor="silver" stroked="f">
          <v:fill opacity=".5"/>
          <v:textpath style="font-family:&quot;Helvetica&quot;;font-size:1pt" string="UNDER PEER REVIEW"/>
          <w10:wrap anchorx="margin" anchory="margin"/>
        </v:shape>
      </w:pict>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18396E" w:rsidRDefault="00D162C9">
    <w:pPr>
      <w:pStyle w:val="lfej"/>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710010549" o:spid="_x0000_s2052" type="#_x0000_t136" style="position:absolute;margin-left:0;margin-top:0;width:685.25pt;height:76.1pt;rotation:315;z-index:-251650048;mso-position-horizontal:center;mso-position-horizontal-relative:margin;mso-position-vertical:center;mso-position-vertical-relative:margin" o:allowincell="f" fillcolor="silver" stroked="f">
          <v:fill opacity=".5"/>
          <v:textpath style="font-family:&quot;Helvetica&quot;;font-size:1pt" string="UNDER PEER REVIEW"/>
          <w10:wrap anchorx="margin" anchory="margin"/>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5053B8E"/>
    <w:multiLevelType w:val="singleLevel"/>
    <w:tmpl w:val="ED7AFD54"/>
    <w:lvl w:ilvl="0">
      <w:start w:val="1"/>
      <w:numFmt w:val="decimal"/>
      <w:lvlText w:val="%1. "/>
      <w:legacy w:legacy="1" w:legacySpace="0" w:legacyIndent="360"/>
      <w:lvlJc w:val="left"/>
      <w:pPr>
        <w:ind w:left="360" w:hanging="360"/>
      </w:pPr>
      <w:rPr>
        <w:rFonts w:ascii="Helvetica" w:hAnsi="Helvetica" w:hint="default"/>
        <w:b w:val="0"/>
        <w:i w:val="0"/>
        <w:sz w:val="20"/>
        <w:u w:val="none"/>
      </w:rPr>
    </w:lvl>
  </w:abstractNum>
  <w:abstractNum w:abstractNumId="2" w15:restartNumberingAfterBreak="0">
    <w:nsid w:val="05456171"/>
    <w:multiLevelType w:val="singleLevel"/>
    <w:tmpl w:val="ED7AFD54"/>
    <w:lvl w:ilvl="0">
      <w:start w:val="1"/>
      <w:numFmt w:val="decimal"/>
      <w:lvlText w:val="%1. "/>
      <w:legacy w:legacy="1" w:legacySpace="0" w:legacyIndent="360"/>
      <w:lvlJc w:val="left"/>
      <w:pPr>
        <w:ind w:left="360" w:hanging="360"/>
      </w:pPr>
      <w:rPr>
        <w:rFonts w:ascii="Helvetica" w:hAnsi="Helvetica" w:hint="default"/>
        <w:b w:val="0"/>
        <w:i w:val="0"/>
        <w:sz w:val="20"/>
        <w:u w:val="none"/>
      </w:rPr>
    </w:lvl>
  </w:abstractNum>
  <w:abstractNum w:abstractNumId="3" w15:restartNumberingAfterBreak="0">
    <w:nsid w:val="07DC245E"/>
    <w:multiLevelType w:val="singleLevel"/>
    <w:tmpl w:val="ED7AFD54"/>
    <w:lvl w:ilvl="0">
      <w:start w:val="1"/>
      <w:numFmt w:val="decimal"/>
      <w:lvlText w:val="%1. "/>
      <w:legacy w:legacy="1" w:legacySpace="0" w:legacyIndent="360"/>
      <w:lvlJc w:val="left"/>
      <w:pPr>
        <w:ind w:left="360" w:hanging="360"/>
      </w:pPr>
      <w:rPr>
        <w:rFonts w:ascii="Helvetica" w:hAnsi="Helvetica" w:hint="default"/>
        <w:b w:val="0"/>
        <w:i w:val="0"/>
        <w:sz w:val="20"/>
        <w:u w:val="none"/>
      </w:rPr>
    </w:lvl>
  </w:abstractNum>
  <w:abstractNum w:abstractNumId="4" w15:restartNumberingAfterBreak="0">
    <w:nsid w:val="082B0AB1"/>
    <w:multiLevelType w:val="hybridMultilevel"/>
    <w:tmpl w:val="C464E61E"/>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89A26EC"/>
    <w:multiLevelType w:val="singleLevel"/>
    <w:tmpl w:val="ED7AFD54"/>
    <w:lvl w:ilvl="0">
      <w:start w:val="1"/>
      <w:numFmt w:val="decimal"/>
      <w:lvlText w:val="%1. "/>
      <w:legacy w:legacy="1" w:legacySpace="0" w:legacyIndent="360"/>
      <w:lvlJc w:val="left"/>
      <w:pPr>
        <w:ind w:left="360" w:hanging="360"/>
      </w:pPr>
      <w:rPr>
        <w:rFonts w:ascii="Helvetica" w:hAnsi="Helvetica" w:hint="default"/>
        <w:b w:val="0"/>
        <w:i w:val="0"/>
        <w:sz w:val="20"/>
        <w:u w:val="none"/>
      </w:rPr>
    </w:lvl>
  </w:abstractNum>
  <w:abstractNum w:abstractNumId="6" w15:restartNumberingAfterBreak="0">
    <w:nsid w:val="0EC833EF"/>
    <w:multiLevelType w:val="singleLevel"/>
    <w:tmpl w:val="ED7AFD54"/>
    <w:lvl w:ilvl="0">
      <w:start w:val="1"/>
      <w:numFmt w:val="decimal"/>
      <w:lvlText w:val="%1. "/>
      <w:legacy w:legacy="1" w:legacySpace="0" w:legacyIndent="360"/>
      <w:lvlJc w:val="left"/>
      <w:pPr>
        <w:ind w:left="360" w:hanging="360"/>
      </w:pPr>
      <w:rPr>
        <w:rFonts w:ascii="Helvetica" w:hAnsi="Helvetica" w:hint="default"/>
        <w:b w:val="0"/>
        <w:i w:val="0"/>
        <w:sz w:val="20"/>
        <w:u w:val="none"/>
      </w:rPr>
    </w:lvl>
  </w:abstractNum>
  <w:abstractNum w:abstractNumId="7" w15:restartNumberingAfterBreak="0">
    <w:nsid w:val="193B2D1D"/>
    <w:multiLevelType w:val="singleLevel"/>
    <w:tmpl w:val="ED7AFD54"/>
    <w:lvl w:ilvl="0">
      <w:start w:val="1"/>
      <w:numFmt w:val="decimal"/>
      <w:lvlText w:val="%1. "/>
      <w:legacy w:legacy="1" w:legacySpace="0" w:legacyIndent="360"/>
      <w:lvlJc w:val="left"/>
      <w:pPr>
        <w:ind w:left="360" w:hanging="360"/>
      </w:pPr>
      <w:rPr>
        <w:rFonts w:ascii="Helvetica" w:hAnsi="Helvetica" w:hint="default"/>
        <w:b w:val="0"/>
        <w:i w:val="0"/>
        <w:sz w:val="20"/>
        <w:u w:val="none"/>
      </w:rPr>
    </w:lvl>
  </w:abstractNum>
  <w:abstractNum w:abstractNumId="8" w15:restartNumberingAfterBreak="0">
    <w:nsid w:val="1CC15D69"/>
    <w:multiLevelType w:val="singleLevel"/>
    <w:tmpl w:val="ED7AFD54"/>
    <w:lvl w:ilvl="0">
      <w:start w:val="1"/>
      <w:numFmt w:val="decimal"/>
      <w:lvlText w:val="%1. "/>
      <w:legacy w:legacy="1" w:legacySpace="0" w:legacyIndent="360"/>
      <w:lvlJc w:val="left"/>
      <w:pPr>
        <w:ind w:left="360" w:hanging="360"/>
      </w:pPr>
      <w:rPr>
        <w:rFonts w:ascii="Helvetica" w:hAnsi="Helvetica" w:hint="default"/>
        <w:b w:val="0"/>
        <w:i w:val="0"/>
        <w:sz w:val="20"/>
        <w:u w:val="none"/>
      </w:rPr>
    </w:lvl>
  </w:abstractNum>
  <w:abstractNum w:abstractNumId="9" w15:restartNumberingAfterBreak="0">
    <w:nsid w:val="21B564C6"/>
    <w:multiLevelType w:val="singleLevel"/>
    <w:tmpl w:val="ED7AFD54"/>
    <w:lvl w:ilvl="0">
      <w:start w:val="1"/>
      <w:numFmt w:val="decimal"/>
      <w:lvlText w:val="%1. "/>
      <w:legacy w:legacy="1" w:legacySpace="0" w:legacyIndent="360"/>
      <w:lvlJc w:val="left"/>
      <w:pPr>
        <w:ind w:left="360" w:hanging="360"/>
      </w:pPr>
      <w:rPr>
        <w:rFonts w:ascii="Helvetica" w:hAnsi="Helvetica" w:hint="default"/>
        <w:b w:val="0"/>
        <w:i w:val="0"/>
        <w:sz w:val="20"/>
        <w:u w:val="none"/>
      </w:rPr>
    </w:lvl>
  </w:abstractNum>
  <w:abstractNum w:abstractNumId="10" w15:restartNumberingAfterBreak="0">
    <w:nsid w:val="22CB701F"/>
    <w:multiLevelType w:val="multilevel"/>
    <w:tmpl w:val="2548A9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250A245F"/>
    <w:multiLevelType w:val="hybridMultilevel"/>
    <w:tmpl w:val="591E701A"/>
    <w:lvl w:ilvl="0" w:tplc="4162E0EC">
      <w:start w:val="1"/>
      <w:numFmt w:val="decimal"/>
      <w:pStyle w:val="MDPI71References"/>
      <w:lvlText w:val="%1."/>
      <w:lvlJc w:val="left"/>
      <w:pPr>
        <w:ind w:left="561" w:hanging="420"/>
      </w:pPr>
      <w:rPr>
        <w:rFonts w:ascii="Arial" w:hAnsi="Arial" w:hint="default"/>
        <w:b w:val="0"/>
        <w:i w:val="0"/>
        <w:color w:val="auto"/>
        <w:sz w:val="22"/>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 w15:restartNumberingAfterBreak="0">
    <w:nsid w:val="28A1541E"/>
    <w:multiLevelType w:val="singleLevel"/>
    <w:tmpl w:val="ED7AFD54"/>
    <w:lvl w:ilvl="0">
      <w:start w:val="1"/>
      <w:numFmt w:val="decimal"/>
      <w:lvlText w:val="%1. "/>
      <w:legacy w:legacy="1" w:legacySpace="0" w:legacyIndent="360"/>
      <w:lvlJc w:val="left"/>
      <w:pPr>
        <w:ind w:left="360" w:hanging="360"/>
      </w:pPr>
      <w:rPr>
        <w:rFonts w:ascii="Helvetica" w:hAnsi="Helvetica" w:hint="default"/>
        <w:b w:val="0"/>
        <w:i w:val="0"/>
        <w:sz w:val="20"/>
        <w:u w:val="none"/>
      </w:rPr>
    </w:lvl>
  </w:abstractNum>
  <w:abstractNum w:abstractNumId="13" w15:restartNumberingAfterBreak="0">
    <w:nsid w:val="2D7946B7"/>
    <w:multiLevelType w:val="singleLevel"/>
    <w:tmpl w:val="ED7AFD54"/>
    <w:lvl w:ilvl="0">
      <w:start w:val="1"/>
      <w:numFmt w:val="decimal"/>
      <w:lvlText w:val="%1. "/>
      <w:legacy w:legacy="1" w:legacySpace="0" w:legacyIndent="360"/>
      <w:lvlJc w:val="left"/>
      <w:pPr>
        <w:ind w:left="360" w:hanging="360"/>
      </w:pPr>
      <w:rPr>
        <w:rFonts w:ascii="Helvetica" w:hAnsi="Helvetica" w:hint="default"/>
        <w:b w:val="0"/>
        <w:i w:val="0"/>
        <w:sz w:val="20"/>
        <w:u w:val="none"/>
      </w:rPr>
    </w:lvl>
  </w:abstractNum>
  <w:abstractNum w:abstractNumId="14" w15:restartNumberingAfterBreak="0">
    <w:nsid w:val="2EF941EF"/>
    <w:multiLevelType w:val="singleLevel"/>
    <w:tmpl w:val="ED7AFD54"/>
    <w:lvl w:ilvl="0">
      <w:start w:val="1"/>
      <w:numFmt w:val="decimal"/>
      <w:lvlText w:val="%1. "/>
      <w:legacy w:legacy="1" w:legacySpace="0" w:legacyIndent="360"/>
      <w:lvlJc w:val="left"/>
      <w:pPr>
        <w:ind w:left="360" w:hanging="360"/>
      </w:pPr>
      <w:rPr>
        <w:rFonts w:ascii="Helvetica" w:hAnsi="Helvetica" w:hint="default"/>
        <w:b w:val="0"/>
        <w:i w:val="0"/>
        <w:sz w:val="20"/>
        <w:u w:val="none"/>
      </w:rPr>
    </w:lvl>
  </w:abstractNum>
  <w:abstractNum w:abstractNumId="15" w15:restartNumberingAfterBreak="0">
    <w:nsid w:val="310972C1"/>
    <w:multiLevelType w:val="singleLevel"/>
    <w:tmpl w:val="ED7AFD54"/>
    <w:lvl w:ilvl="0">
      <w:start w:val="1"/>
      <w:numFmt w:val="decimal"/>
      <w:lvlText w:val="%1. "/>
      <w:legacy w:legacy="1" w:legacySpace="0" w:legacyIndent="360"/>
      <w:lvlJc w:val="left"/>
      <w:pPr>
        <w:ind w:left="360" w:hanging="360"/>
      </w:pPr>
      <w:rPr>
        <w:rFonts w:ascii="Helvetica" w:hAnsi="Helvetica" w:hint="default"/>
        <w:b w:val="0"/>
        <w:i w:val="0"/>
        <w:sz w:val="20"/>
        <w:u w:val="none"/>
      </w:rPr>
    </w:lvl>
  </w:abstractNum>
  <w:abstractNum w:abstractNumId="16" w15:restartNumberingAfterBreak="0">
    <w:nsid w:val="4B0C5ABA"/>
    <w:multiLevelType w:val="singleLevel"/>
    <w:tmpl w:val="A1B04AE0"/>
    <w:lvl w:ilvl="0">
      <w:start w:val="1"/>
      <w:numFmt w:val="decimal"/>
      <w:lvlText w:val="%1."/>
      <w:legacy w:legacy="1" w:legacySpace="0" w:legacyIndent="360"/>
      <w:lvlJc w:val="left"/>
      <w:pPr>
        <w:ind w:left="360" w:hanging="360"/>
      </w:pPr>
    </w:lvl>
  </w:abstractNum>
  <w:abstractNum w:abstractNumId="17" w15:restartNumberingAfterBreak="0">
    <w:nsid w:val="52A6797C"/>
    <w:multiLevelType w:val="hybridMultilevel"/>
    <w:tmpl w:val="D05A99DE"/>
    <w:lvl w:ilvl="0" w:tplc="7A92AA74">
      <w:numFmt w:val="bullet"/>
      <w:lvlText w:val="·"/>
      <w:lvlJc w:val="left"/>
      <w:pPr>
        <w:ind w:left="900" w:hanging="54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5F3778F8"/>
    <w:multiLevelType w:val="singleLevel"/>
    <w:tmpl w:val="ED7AFD54"/>
    <w:lvl w:ilvl="0">
      <w:start w:val="1"/>
      <w:numFmt w:val="decimal"/>
      <w:lvlText w:val="%1. "/>
      <w:legacy w:legacy="1" w:legacySpace="0" w:legacyIndent="360"/>
      <w:lvlJc w:val="left"/>
      <w:pPr>
        <w:ind w:left="360" w:hanging="360"/>
      </w:pPr>
      <w:rPr>
        <w:rFonts w:ascii="Helvetica" w:hAnsi="Helvetica" w:hint="default"/>
        <w:b w:val="0"/>
        <w:i w:val="0"/>
        <w:sz w:val="20"/>
        <w:u w:val="none"/>
      </w:rPr>
    </w:lvl>
  </w:abstractNum>
  <w:abstractNum w:abstractNumId="19" w15:restartNumberingAfterBreak="0">
    <w:nsid w:val="69C16E47"/>
    <w:multiLevelType w:val="singleLevel"/>
    <w:tmpl w:val="ED7AFD54"/>
    <w:lvl w:ilvl="0">
      <w:start w:val="1"/>
      <w:numFmt w:val="decimal"/>
      <w:lvlText w:val="%1. "/>
      <w:legacy w:legacy="1" w:legacySpace="0" w:legacyIndent="360"/>
      <w:lvlJc w:val="left"/>
      <w:pPr>
        <w:ind w:left="360" w:hanging="360"/>
      </w:pPr>
      <w:rPr>
        <w:rFonts w:ascii="Helvetica" w:hAnsi="Helvetica" w:hint="default"/>
        <w:b w:val="0"/>
        <w:i w:val="0"/>
        <w:sz w:val="20"/>
        <w:u w:val="none"/>
      </w:rPr>
    </w:lvl>
  </w:abstractNum>
  <w:abstractNum w:abstractNumId="20" w15:restartNumberingAfterBreak="0">
    <w:nsid w:val="71604DCD"/>
    <w:multiLevelType w:val="singleLevel"/>
    <w:tmpl w:val="E368B7EE"/>
    <w:lvl w:ilvl="0">
      <w:start w:val="1"/>
      <w:numFmt w:val="decimal"/>
      <w:pStyle w:val="Reference"/>
      <w:lvlText w:val="%1."/>
      <w:lvlJc w:val="left"/>
      <w:pPr>
        <w:tabs>
          <w:tab w:val="num" w:pos="360"/>
        </w:tabs>
        <w:ind w:left="360" w:hanging="360"/>
      </w:pPr>
    </w:lvl>
  </w:abstractNum>
  <w:abstractNum w:abstractNumId="21" w15:restartNumberingAfterBreak="0">
    <w:nsid w:val="72B66FC8"/>
    <w:multiLevelType w:val="hybridMultilevel"/>
    <w:tmpl w:val="256E6680"/>
    <w:lvl w:ilvl="0" w:tplc="04140001">
      <w:start w:val="1"/>
      <w:numFmt w:val="bullet"/>
      <w:lvlText w:val=""/>
      <w:lvlJc w:val="left"/>
      <w:pPr>
        <w:tabs>
          <w:tab w:val="num" w:pos="720"/>
        </w:tabs>
        <w:ind w:left="720" w:hanging="360"/>
      </w:pPr>
      <w:rPr>
        <w:rFonts w:ascii="Symbol" w:hAnsi="Symbol" w:hint="default"/>
      </w:rPr>
    </w:lvl>
    <w:lvl w:ilvl="1" w:tplc="04140003" w:tentative="1">
      <w:start w:val="1"/>
      <w:numFmt w:val="bullet"/>
      <w:lvlText w:val="o"/>
      <w:lvlJc w:val="left"/>
      <w:pPr>
        <w:tabs>
          <w:tab w:val="num" w:pos="1440"/>
        </w:tabs>
        <w:ind w:left="1440" w:hanging="360"/>
      </w:pPr>
      <w:rPr>
        <w:rFonts w:ascii="Courier New" w:hAnsi="Courier New" w:cs="Courier New" w:hint="default"/>
      </w:rPr>
    </w:lvl>
    <w:lvl w:ilvl="2" w:tplc="04140005" w:tentative="1">
      <w:start w:val="1"/>
      <w:numFmt w:val="bullet"/>
      <w:lvlText w:val=""/>
      <w:lvlJc w:val="left"/>
      <w:pPr>
        <w:tabs>
          <w:tab w:val="num" w:pos="2160"/>
        </w:tabs>
        <w:ind w:left="2160" w:hanging="360"/>
      </w:pPr>
      <w:rPr>
        <w:rFonts w:ascii="Wingdings" w:hAnsi="Wingdings" w:hint="default"/>
      </w:rPr>
    </w:lvl>
    <w:lvl w:ilvl="3" w:tplc="04140001" w:tentative="1">
      <w:start w:val="1"/>
      <w:numFmt w:val="bullet"/>
      <w:lvlText w:val=""/>
      <w:lvlJc w:val="left"/>
      <w:pPr>
        <w:tabs>
          <w:tab w:val="num" w:pos="2880"/>
        </w:tabs>
        <w:ind w:left="2880" w:hanging="360"/>
      </w:pPr>
      <w:rPr>
        <w:rFonts w:ascii="Symbol" w:hAnsi="Symbol" w:hint="default"/>
      </w:rPr>
    </w:lvl>
    <w:lvl w:ilvl="4" w:tplc="04140003" w:tentative="1">
      <w:start w:val="1"/>
      <w:numFmt w:val="bullet"/>
      <w:lvlText w:val="o"/>
      <w:lvlJc w:val="left"/>
      <w:pPr>
        <w:tabs>
          <w:tab w:val="num" w:pos="3600"/>
        </w:tabs>
        <w:ind w:left="3600" w:hanging="360"/>
      </w:pPr>
      <w:rPr>
        <w:rFonts w:ascii="Courier New" w:hAnsi="Courier New" w:cs="Courier New" w:hint="default"/>
      </w:rPr>
    </w:lvl>
    <w:lvl w:ilvl="5" w:tplc="04140005" w:tentative="1">
      <w:start w:val="1"/>
      <w:numFmt w:val="bullet"/>
      <w:lvlText w:val=""/>
      <w:lvlJc w:val="left"/>
      <w:pPr>
        <w:tabs>
          <w:tab w:val="num" w:pos="4320"/>
        </w:tabs>
        <w:ind w:left="4320" w:hanging="360"/>
      </w:pPr>
      <w:rPr>
        <w:rFonts w:ascii="Wingdings" w:hAnsi="Wingdings" w:hint="default"/>
      </w:rPr>
    </w:lvl>
    <w:lvl w:ilvl="6" w:tplc="04140001" w:tentative="1">
      <w:start w:val="1"/>
      <w:numFmt w:val="bullet"/>
      <w:lvlText w:val=""/>
      <w:lvlJc w:val="left"/>
      <w:pPr>
        <w:tabs>
          <w:tab w:val="num" w:pos="5040"/>
        </w:tabs>
        <w:ind w:left="5040" w:hanging="360"/>
      </w:pPr>
      <w:rPr>
        <w:rFonts w:ascii="Symbol" w:hAnsi="Symbol" w:hint="default"/>
      </w:rPr>
    </w:lvl>
    <w:lvl w:ilvl="7" w:tplc="04140003" w:tentative="1">
      <w:start w:val="1"/>
      <w:numFmt w:val="bullet"/>
      <w:lvlText w:val="o"/>
      <w:lvlJc w:val="left"/>
      <w:pPr>
        <w:tabs>
          <w:tab w:val="num" w:pos="5760"/>
        </w:tabs>
        <w:ind w:left="5760" w:hanging="360"/>
      </w:pPr>
      <w:rPr>
        <w:rFonts w:ascii="Courier New" w:hAnsi="Courier New" w:cs="Courier New" w:hint="default"/>
      </w:rPr>
    </w:lvl>
    <w:lvl w:ilvl="8" w:tplc="0414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73997DC5"/>
    <w:multiLevelType w:val="singleLevel"/>
    <w:tmpl w:val="A1B04AE0"/>
    <w:lvl w:ilvl="0">
      <w:start w:val="1"/>
      <w:numFmt w:val="decimal"/>
      <w:lvlText w:val="%1."/>
      <w:legacy w:legacy="1" w:legacySpace="0" w:legacyIndent="360"/>
      <w:lvlJc w:val="left"/>
      <w:pPr>
        <w:ind w:left="360" w:hanging="360"/>
      </w:pPr>
    </w:lvl>
  </w:abstractNum>
  <w:abstractNum w:abstractNumId="23" w15:restartNumberingAfterBreak="0">
    <w:nsid w:val="741A595A"/>
    <w:multiLevelType w:val="singleLevel"/>
    <w:tmpl w:val="ED7AFD54"/>
    <w:lvl w:ilvl="0">
      <w:start w:val="1"/>
      <w:numFmt w:val="decimal"/>
      <w:lvlText w:val="%1. "/>
      <w:legacy w:legacy="1" w:legacySpace="0" w:legacyIndent="360"/>
      <w:lvlJc w:val="left"/>
      <w:pPr>
        <w:ind w:left="360" w:hanging="360"/>
      </w:pPr>
      <w:rPr>
        <w:rFonts w:ascii="Helvetica" w:hAnsi="Helvetica" w:hint="default"/>
        <w:b w:val="0"/>
        <w:i w:val="0"/>
        <w:sz w:val="20"/>
        <w:u w:val="none"/>
      </w:rPr>
    </w:lvl>
  </w:abstractNum>
  <w:abstractNum w:abstractNumId="24" w15:restartNumberingAfterBreak="0">
    <w:nsid w:val="7477441B"/>
    <w:multiLevelType w:val="singleLevel"/>
    <w:tmpl w:val="199E1F42"/>
    <w:lvl w:ilvl="0">
      <w:start w:val="1"/>
      <w:numFmt w:val="decimal"/>
      <w:lvlText w:val="%1"/>
      <w:legacy w:legacy="1" w:legacySpace="0" w:legacyIndent="360"/>
      <w:lvlJc w:val="left"/>
      <w:pPr>
        <w:ind w:left="360" w:hanging="360"/>
      </w:pPr>
      <w:rPr>
        <w:rFonts w:ascii="Symbol" w:hAnsi="Symbol" w:hint="default"/>
        <w:b w:val="0"/>
        <w:i w:val="0"/>
        <w:sz w:val="20"/>
      </w:rPr>
    </w:lvl>
  </w:abstractNum>
  <w:abstractNum w:abstractNumId="25" w15:restartNumberingAfterBreak="0">
    <w:nsid w:val="77F3002E"/>
    <w:multiLevelType w:val="multilevel"/>
    <w:tmpl w:val="469AFC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782D2992"/>
    <w:multiLevelType w:val="singleLevel"/>
    <w:tmpl w:val="ED7AFD54"/>
    <w:lvl w:ilvl="0">
      <w:start w:val="1"/>
      <w:numFmt w:val="decimal"/>
      <w:lvlText w:val="%1. "/>
      <w:legacy w:legacy="1" w:legacySpace="0" w:legacyIndent="360"/>
      <w:lvlJc w:val="left"/>
      <w:pPr>
        <w:ind w:left="360" w:hanging="360"/>
      </w:pPr>
      <w:rPr>
        <w:rFonts w:ascii="Helvetica" w:hAnsi="Helvetica" w:hint="default"/>
        <w:b w:val="0"/>
        <w:i w:val="0"/>
        <w:sz w:val="20"/>
        <w:u w:val="none"/>
      </w:rPr>
    </w:lvl>
  </w:abstractNum>
  <w:abstractNum w:abstractNumId="27" w15:restartNumberingAfterBreak="0">
    <w:nsid w:val="7B165441"/>
    <w:multiLevelType w:val="hybridMultilevel"/>
    <w:tmpl w:val="094E5A6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7BFA7EFB"/>
    <w:multiLevelType w:val="multilevel"/>
    <w:tmpl w:val="7C8A22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7F7D3A3A"/>
    <w:multiLevelType w:val="singleLevel"/>
    <w:tmpl w:val="ED7AFD54"/>
    <w:lvl w:ilvl="0">
      <w:start w:val="1"/>
      <w:numFmt w:val="decimal"/>
      <w:lvlText w:val="%1. "/>
      <w:legacy w:legacy="1" w:legacySpace="0" w:legacyIndent="360"/>
      <w:lvlJc w:val="left"/>
      <w:pPr>
        <w:ind w:left="360" w:hanging="360"/>
      </w:pPr>
      <w:rPr>
        <w:rFonts w:ascii="Helvetica" w:hAnsi="Helvetica" w:hint="default"/>
        <w:b w:val="0"/>
        <w:i w:val="0"/>
        <w:sz w:val="20"/>
        <w:u w:val="none"/>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6"/>
  </w:num>
  <w:num w:numId="3">
    <w:abstractNumId w:val="24"/>
  </w:num>
  <w:num w:numId="4">
    <w:abstractNumId w:val="0"/>
    <w:lvlOverride w:ilvl="0">
      <w:lvl w:ilvl="0">
        <w:start w:val="1"/>
        <w:numFmt w:val="bullet"/>
        <w:lvlText w:val=""/>
        <w:legacy w:legacy="1" w:legacySpace="0" w:legacyIndent="360"/>
        <w:lvlJc w:val="left"/>
        <w:pPr>
          <w:ind w:left="360" w:hanging="360"/>
        </w:pPr>
        <w:rPr>
          <w:rFonts w:ascii="Wingdings" w:hAnsi="Wingdings" w:hint="default"/>
          <w:sz w:val="16"/>
        </w:rPr>
      </w:lvl>
    </w:lvlOverride>
  </w:num>
  <w:num w:numId="5">
    <w:abstractNumId w:val="7"/>
  </w:num>
  <w:num w:numId="6">
    <w:abstractNumId w:val="6"/>
  </w:num>
  <w:num w:numId="7">
    <w:abstractNumId w:val="1"/>
  </w:num>
  <w:num w:numId="8">
    <w:abstractNumId w:val="13"/>
  </w:num>
  <w:num w:numId="9">
    <w:abstractNumId w:val="26"/>
  </w:num>
  <w:num w:numId="10">
    <w:abstractNumId w:val="2"/>
  </w:num>
  <w:num w:numId="11">
    <w:abstractNumId w:val="19"/>
  </w:num>
  <w:num w:numId="12">
    <w:abstractNumId w:val="3"/>
  </w:num>
  <w:num w:numId="13">
    <w:abstractNumId w:val="18"/>
  </w:num>
  <w:num w:numId="14">
    <w:abstractNumId w:val="8"/>
  </w:num>
  <w:num w:numId="15">
    <w:abstractNumId w:val="22"/>
  </w:num>
  <w:num w:numId="16">
    <w:abstractNumId w:val="5"/>
  </w:num>
  <w:num w:numId="17">
    <w:abstractNumId w:val="23"/>
  </w:num>
  <w:num w:numId="18">
    <w:abstractNumId w:val="15"/>
  </w:num>
  <w:num w:numId="19">
    <w:abstractNumId w:val="29"/>
  </w:num>
  <w:num w:numId="20">
    <w:abstractNumId w:val="12"/>
  </w:num>
  <w:num w:numId="21">
    <w:abstractNumId w:val="9"/>
  </w:num>
  <w:num w:numId="22">
    <w:abstractNumId w:val="14"/>
  </w:num>
  <w:num w:numId="23">
    <w:abstractNumId w:val="20"/>
  </w:num>
  <w:num w:numId="24">
    <w:abstractNumId w:val="27"/>
  </w:num>
  <w:num w:numId="25">
    <w:abstractNumId w:val="4"/>
  </w:num>
  <w:num w:numId="26">
    <w:abstractNumId w:val="17"/>
  </w:num>
  <w:num w:numId="27">
    <w:abstractNumId w:val="21"/>
  </w:num>
  <w:num w:numId="28">
    <w:abstractNumId w:val="28"/>
  </w:num>
  <w:num w:numId="29">
    <w:abstractNumId w:val="25"/>
  </w:num>
  <w:num w:numId="30">
    <w:abstractNumId w:val="10"/>
  </w:num>
  <w:num w:numId="31">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oNotHyphenateCaps/>
  <w:drawingGridHorizontalSpacing w:val="100"/>
  <w:displayHorizontalDrawingGridEvery w:val="0"/>
  <w:displayVerticalDrawingGridEvery w:val="0"/>
  <w:noPunctuationKerning/>
  <w:characterSpacingControl w:val="doNotCompress"/>
  <w:hdrShapeDefaults>
    <o:shapedefaults v:ext="edit" spidmax="2055"/>
    <o:shapelayout v:ext="edit">
      <o:idmap v:ext="edit" data="2"/>
    </o:shapelayout>
  </w:hdrShapeDefaults>
  <w:footnotePr>
    <w:footnote w:id="-1"/>
    <w:footnote w:id="0"/>
  </w:footnotePr>
  <w:endnotePr>
    <w:endnote w:id="-1"/>
    <w:endnote w:id="0"/>
  </w:endnotePr>
  <w:compat>
    <w:compatSetting w:name="compatibilityMode" w:uri="http://schemas.microsoft.com/office/word" w:val="12"/>
    <w:compatSetting w:name="useWord2013TrackBottomHyphenation" w:uri="http://schemas.microsoft.com/office/word" w:val="1"/>
  </w:compat>
  <w:rsids>
    <w:rsidRoot w:val="00AA6219"/>
    <w:rsid w:val="00000F8F"/>
    <w:rsid w:val="00003BFE"/>
    <w:rsid w:val="00030174"/>
    <w:rsid w:val="000358CA"/>
    <w:rsid w:val="0004579C"/>
    <w:rsid w:val="00077EEA"/>
    <w:rsid w:val="00091818"/>
    <w:rsid w:val="000A47FA"/>
    <w:rsid w:val="000A65D3"/>
    <w:rsid w:val="000B1E33"/>
    <w:rsid w:val="000C2CCD"/>
    <w:rsid w:val="000D689F"/>
    <w:rsid w:val="000E7B7B"/>
    <w:rsid w:val="000E7D62"/>
    <w:rsid w:val="00103357"/>
    <w:rsid w:val="00123C9F"/>
    <w:rsid w:val="00126190"/>
    <w:rsid w:val="00130F17"/>
    <w:rsid w:val="001320BF"/>
    <w:rsid w:val="00161BA4"/>
    <w:rsid w:val="00163BC4"/>
    <w:rsid w:val="00177847"/>
    <w:rsid w:val="0018396E"/>
    <w:rsid w:val="00191062"/>
    <w:rsid w:val="00192B72"/>
    <w:rsid w:val="001A176D"/>
    <w:rsid w:val="001A29D8"/>
    <w:rsid w:val="001A5CAA"/>
    <w:rsid w:val="001B0427"/>
    <w:rsid w:val="001D3A51"/>
    <w:rsid w:val="001E10D2"/>
    <w:rsid w:val="001E25B4"/>
    <w:rsid w:val="001E44FE"/>
    <w:rsid w:val="00200595"/>
    <w:rsid w:val="00204835"/>
    <w:rsid w:val="00205A0E"/>
    <w:rsid w:val="00231920"/>
    <w:rsid w:val="0023195C"/>
    <w:rsid w:val="0024282C"/>
    <w:rsid w:val="002460DC"/>
    <w:rsid w:val="00250985"/>
    <w:rsid w:val="002556F6"/>
    <w:rsid w:val="00270508"/>
    <w:rsid w:val="00283105"/>
    <w:rsid w:val="00284C4C"/>
    <w:rsid w:val="00296529"/>
    <w:rsid w:val="002B27FB"/>
    <w:rsid w:val="002B685A"/>
    <w:rsid w:val="002C146C"/>
    <w:rsid w:val="002C57D2"/>
    <w:rsid w:val="002E0D56"/>
    <w:rsid w:val="002E5C7E"/>
    <w:rsid w:val="00315186"/>
    <w:rsid w:val="00324E4E"/>
    <w:rsid w:val="00330753"/>
    <w:rsid w:val="0033343E"/>
    <w:rsid w:val="00350CCD"/>
    <w:rsid w:val="003512C2"/>
    <w:rsid w:val="00366F0D"/>
    <w:rsid w:val="00371FB6"/>
    <w:rsid w:val="003763C1"/>
    <w:rsid w:val="00376BBE"/>
    <w:rsid w:val="0039224F"/>
    <w:rsid w:val="003A2D7E"/>
    <w:rsid w:val="003A43A4"/>
    <w:rsid w:val="003A7E18"/>
    <w:rsid w:val="003C2293"/>
    <w:rsid w:val="003C4C86"/>
    <w:rsid w:val="003C6258"/>
    <w:rsid w:val="003E2904"/>
    <w:rsid w:val="00401927"/>
    <w:rsid w:val="004068C5"/>
    <w:rsid w:val="0041027F"/>
    <w:rsid w:val="00412475"/>
    <w:rsid w:val="00423789"/>
    <w:rsid w:val="00440F43"/>
    <w:rsid w:val="00441B6F"/>
    <w:rsid w:val="00446221"/>
    <w:rsid w:val="00450E62"/>
    <w:rsid w:val="004539DB"/>
    <w:rsid w:val="00471A80"/>
    <w:rsid w:val="004D305E"/>
    <w:rsid w:val="004D4277"/>
    <w:rsid w:val="00502516"/>
    <w:rsid w:val="00505F06"/>
    <w:rsid w:val="00506828"/>
    <w:rsid w:val="00526572"/>
    <w:rsid w:val="0053056E"/>
    <w:rsid w:val="00554FDA"/>
    <w:rsid w:val="005C784C"/>
    <w:rsid w:val="005D17F6"/>
    <w:rsid w:val="005E5539"/>
    <w:rsid w:val="00602BF5"/>
    <w:rsid w:val="00615F88"/>
    <w:rsid w:val="00617FDD"/>
    <w:rsid w:val="00621944"/>
    <w:rsid w:val="00633614"/>
    <w:rsid w:val="00633F68"/>
    <w:rsid w:val="00635223"/>
    <w:rsid w:val="00636EB2"/>
    <w:rsid w:val="006375B8"/>
    <w:rsid w:val="00646A9A"/>
    <w:rsid w:val="0066510A"/>
    <w:rsid w:val="00673F9F"/>
    <w:rsid w:val="00686953"/>
    <w:rsid w:val="00687DEA"/>
    <w:rsid w:val="00687E67"/>
    <w:rsid w:val="00695602"/>
    <w:rsid w:val="006967F7"/>
    <w:rsid w:val="006A250C"/>
    <w:rsid w:val="006B21D3"/>
    <w:rsid w:val="006B57D0"/>
    <w:rsid w:val="006D30FF"/>
    <w:rsid w:val="006D6940"/>
    <w:rsid w:val="006F11EC"/>
    <w:rsid w:val="007000A8"/>
    <w:rsid w:val="0070082C"/>
    <w:rsid w:val="007369E6"/>
    <w:rsid w:val="00744814"/>
    <w:rsid w:val="00746E59"/>
    <w:rsid w:val="007514E3"/>
    <w:rsid w:val="00754C9A"/>
    <w:rsid w:val="0075599A"/>
    <w:rsid w:val="00761D52"/>
    <w:rsid w:val="0077749E"/>
    <w:rsid w:val="00790ADA"/>
    <w:rsid w:val="007D2288"/>
    <w:rsid w:val="007E088F"/>
    <w:rsid w:val="007F7B32"/>
    <w:rsid w:val="00804BC2"/>
    <w:rsid w:val="0081431A"/>
    <w:rsid w:val="0083216F"/>
    <w:rsid w:val="00841AB7"/>
    <w:rsid w:val="00851BB0"/>
    <w:rsid w:val="00860000"/>
    <w:rsid w:val="00863BD3"/>
    <w:rsid w:val="00866D66"/>
    <w:rsid w:val="008671C6"/>
    <w:rsid w:val="00875803"/>
    <w:rsid w:val="008B459E"/>
    <w:rsid w:val="008E13AE"/>
    <w:rsid w:val="008E1506"/>
    <w:rsid w:val="008E710C"/>
    <w:rsid w:val="008F22FF"/>
    <w:rsid w:val="008F69D6"/>
    <w:rsid w:val="00902823"/>
    <w:rsid w:val="00915CA6"/>
    <w:rsid w:val="00927834"/>
    <w:rsid w:val="009500A6"/>
    <w:rsid w:val="00957C18"/>
    <w:rsid w:val="009659BA"/>
    <w:rsid w:val="00983040"/>
    <w:rsid w:val="00985B99"/>
    <w:rsid w:val="00986799"/>
    <w:rsid w:val="009B3FB9"/>
    <w:rsid w:val="009C2465"/>
    <w:rsid w:val="009D3138"/>
    <w:rsid w:val="009D35A0"/>
    <w:rsid w:val="009D7EB7"/>
    <w:rsid w:val="009E048A"/>
    <w:rsid w:val="009E08E9"/>
    <w:rsid w:val="009E21DA"/>
    <w:rsid w:val="009E3DB9"/>
    <w:rsid w:val="009E6E35"/>
    <w:rsid w:val="009F0EDA"/>
    <w:rsid w:val="00A03B96"/>
    <w:rsid w:val="00A05B19"/>
    <w:rsid w:val="00A1134E"/>
    <w:rsid w:val="00A145C2"/>
    <w:rsid w:val="00A14F5B"/>
    <w:rsid w:val="00A24E7E"/>
    <w:rsid w:val="00A258C3"/>
    <w:rsid w:val="00A347C0"/>
    <w:rsid w:val="00A51431"/>
    <w:rsid w:val="00A539AD"/>
    <w:rsid w:val="00A601F6"/>
    <w:rsid w:val="00A76B80"/>
    <w:rsid w:val="00A94063"/>
    <w:rsid w:val="00AA6219"/>
    <w:rsid w:val="00AA74E0"/>
    <w:rsid w:val="00AB2737"/>
    <w:rsid w:val="00AB703F"/>
    <w:rsid w:val="00AC6BB8"/>
    <w:rsid w:val="00AE008F"/>
    <w:rsid w:val="00B01FCD"/>
    <w:rsid w:val="00B1776C"/>
    <w:rsid w:val="00B40482"/>
    <w:rsid w:val="00B50164"/>
    <w:rsid w:val="00B52896"/>
    <w:rsid w:val="00B62AAB"/>
    <w:rsid w:val="00B91497"/>
    <w:rsid w:val="00B95236"/>
    <w:rsid w:val="00B96BD9"/>
    <w:rsid w:val="00BA1B01"/>
    <w:rsid w:val="00BA2641"/>
    <w:rsid w:val="00BB37AA"/>
    <w:rsid w:val="00BC53A0"/>
    <w:rsid w:val="00BE62AD"/>
    <w:rsid w:val="00BF121F"/>
    <w:rsid w:val="00BF1F80"/>
    <w:rsid w:val="00C166EF"/>
    <w:rsid w:val="00C17EB0"/>
    <w:rsid w:val="00C27F5F"/>
    <w:rsid w:val="00C30A0F"/>
    <w:rsid w:val="00C37E61"/>
    <w:rsid w:val="00C70F1B"/>
    <w:rsid w:val="00C71A47"/>
    <w:rsid w:val="00C7464C"/>
    <w:rsid w:val="00C85588"/>
    <w:rsid w:val="00CA6EA4"/>
    <w:rsid w:val="00CB5EA6"/>
    <w:rsid w:val="00CD6755"/>
    <w:rsid w:val="00CD6856"/>
    <w:rsid w:val="00CE0089"/>
    <w:rsid w:val="00CE793C"/>
    <w:rsid w:val="00D162C9"/>
    <w:rsid w:val="00D173F1"/>
    <w:rsid w:val="00D53481"/>
    <w:rsid w:val="00D72F27"/>
    <w:rsid w:val="00D8295D"/>
    <w:rsid w:val="00D82CD1"/>
    <w:rsid w:val="00DC2A65"/>
    <w:rsid w:val="00DE15F0"/>
    <w:rsid w:val="00DE5663"/>
    <w:rsid w:val="00DE6E89"/>
    <w:rsid w:val="00DE78AA"/>
    <w:rsid w:val="00E053D0"/>
    <w:rsid w:val="00E07333"/>
    <w:rsid w:val="00E15994"/>
    <w:rsid w:val="00E3114E"/>
    <w:rsid w:val="00E31A70"/>
    <w:rsid w:val="00E35B02"/>
    <w:rsid w:val="00E66496"/>
    <w:rsid w:val="00E66B35"/>
    <w:rsid w:val="00E66E10"/>
    <w:rsid w:val="00E769F6"/>
    <w:rsid w:val="00E8407C"/>
    <w:rsid w:val="00E84F3C"/>
    <w:rsid w:val="00E914C2"/>
    <w:rsid w:val="00EA012C"/>
    <w:rsid w:val="00ED0288"/>
    <w:rsid w:val="00EE52CB"/>
    <w:rsid w:val="00EF581D"/>
    <w:rsid w:val="00EF7FD8"/>
    <w:rsid w:val="00F06F59"/>
    <w:rsid w:val="00F121BA"/>
    <w:rsid w:val="00F17988"/>
    <w:rsid w:val="00F24B57"/>
    <w:rsid w:val="00F469F0"/>
    <w:rsid w:val="00F53273"/>
    <w:rsid w:val="00F719FB"/>
    <w:rsid w:val="00F755E4"/>
    <w:rsid w:val="00F77D02"/>
    <w:rsid w:val="00FA3641"/>
    <w:rsid w:val="00FB3A86"/>
    <w:rsid w:val="00FB5E53"/>
    <w:rsid w:val="00FD36C8"/>
    <w:rsid w:val="00FF217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5"/>
    <o:shapelayout v:ext="edit">
      <o:idmap v:ext="edit" data="1"/>
      <o:rules v:ext="edit">
        <o:r id="V:Rule1" type="connector" idref="#AutoShape 2"/>
      </o:rules>
    </o:shapelayout>
  </w:shapeDefaults>
  <w:decimalSymbol w:val=","/>
  <w:listSeparator w:val=";"/>
  <w14:docId w14:val="4964E352"/>
  <w15:docId w15:val="{9E09215C-6949-4693-9D0F-F37EC163754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5">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l">
    <w:name w:val="Normal"/>
    <w:qFormat/>
    <w:rsid w:val="00423789"/>
    <w:rPr>
      <w:rFonts w:ascii="Helvetica" w:hAnsi="Helvetica"/>
    </w:rPr>
  </w:style>
  <w:style w:type="paragraph" w:styleId="Cmsor1">
    <w:name w:val="heading 1"/>
    <w:basedOn w:val="Norml"/>
    <w:next w:val="Norml"/>
    <w:qFormat/>
    <w:rsid w:val="00423789"/>
    <w:pPr>
      <w:keepNext/>
      <w:spacing w:before="240" w:after="60"/>
      <w:outlineLvl w:val="0"/>
    </w:pPr>
    <w:rPr>
      <w:rFonts w:ascii="Arial" w:hAnsi="Arial"/>
      <w:b/>
      <w:kern w:val="28"/>
      <w:sz w:val="28"/>
    </w:rPr>
  </w:style>
  <w:style w:type="character" w:default="1" w:styleId="Bekezdsalapbettpusa">
    <w:name w:val="Default Paragraph Font"/>
    <w:uiPriority w:val="1"/>
    <w:semiHidden/>
    <w:unhideWhenUsed/>
  </w:style>
  <w:style w:type="table" w:default="1" w:styleId="Normltblzat">
    <w:name w:val="Normal Table"/>
    <w:uiPriority w:val="99"/>
    <w:semiHidden/>
    <w:unhideWhenUsed/>
    <w:tblPr>
      <w:tblInd w:w="0" w:type="dxa"/>
      <w:tblCellMar>
        <w:top w:w="0" w:type="dxa"/>
        <w:left w:w="108" w:type="dxa"/>
        <w:bottom w:w="0" w:type="dxa"/>
        <w:right w:w="108" w:type="dxa"/>
      </w:tblCellMar>
    </w:tblPr>
  </w:style>
  <w:style w:type="numbering" w:default="1" w:styleId="Nemlista">
    <w:name w:val="No List"/>
    <w:uiPriority w:val="99"/>
    <w:semiHidden/>
    <w:unhideWhenUsed/>
  </w:style>
  <w:style w:type="paragraph" w:customStyle="1" w:styleId="Author">
    <w:name w:val="Author"/>
    <w:basedOn w:val="Norml"/>
    <w:rsid w:val="00423789"/>
    <w:pPr>
      <w:spacing w:line="280" w:lineRule="exact"/>
      <w:jc w:val="right"/>
    </w:pPr>
    <w:rPr>
      <w:b/>
      <w:sz w:val="24"/>
    </w:rPr>
  </w:style>
  <w:style w:type="paragraph" w:customStyle="1" w:styleId="Affiliation">
    <w:name w:val="Affiliation"/>
    <w:basedOn w:val="Norml"/>
    <w:rsid w:val="00423789"/>
    <w:pPr>
      <w:spacing w:after="240" w:line="240" w:lineRule="exact"/>
      <w:jc w:val="right"/>
    </w:pPr>
  </w:style>
  <w:style w:type="paragraph" w:customStyle="1" w:styleId="Body">
    <w:name w:val="Body"/>
    <w:basedOn w:val="Norml"/>
    <w:rsid w:val="00423789"/>
    <w:pPr>
      <w:spacing w:after="240"/>
      <w:jc w:val="both"/>
    </w:pPr>
  </w:style>
  <w:style w:type="paragraph" w:customStyle="1" w:styleId="AbstHead">
    <w:name w:val="Abst Head"/>
    <w:basedOn w:val="MainHead"/>
    <w:rsid w:val="00423789"/>
    <w:rPr>
      <w:sz w:val="22"/>
    </w:rPr>
  </w:style>
  <w:style w:type="paragraph" w:customStyle="1" w:styleId="IntroHead">
    <w:name w:val="Intro Head"/>
    <w:basedOn w:val="MainHead"/>
    <w:rsid w:val="00423789"/>
    <w:rPr>
      <w:sz w:val="22"/>
    </w:rPr>
  </w:style>
  <w:style w:type="paragraph" w:customStyle="1" w:styleId="PaperNumber">
    <w:name w:val="Paper Number"/>
    <w:basedOn w:val="Norml"/>
    <w:rsid w:val="00423789"/>
    <w:pPr>
      <w:spacing w:after="280" w:line="280" w:lineRule="exact"/>
      <w:jc w:val="right"/>
    </w:pPr>
    <w:rPr>
      <w:b/>
      <w:sz w:val="28"/>
    </w:rPr>
  </w:style>
  <w:style w:type="paragraph" w:customStyle="1" w:styleId="ConcHead">
    <w:name w:val="Conc Head"/>
    <w:basedOn w:val="MainHead"/>
    <w:rsid w:val="00423789"/>
    <w:rPr>
      <w:sz w:val="22"/>
    </w:rPr>
  </w:style>
  <w:style w:type="paragraph" w:customStyle="1" w:styleId="AcknHead">
    <w:name w:val="Ackn Head"/>
    <w:basedOn w:val="MainHead"/>
    <w:rsid w:val="00423789"/>
    <w:rPr>
      <w:sz w:val="22"/>
    </w:rPr>
  </w:style>
  <w:style w:type="paragraph" w:customStyle="1" w:styleId="ReferHead">
    <w:name w:val="Refer Head"/>
    <w:basedOn w:val="MainHead"/>
    <w:rsid w:val="00423789"/>
    <w:rPr>
      <w:sz w:val="22"/>
    </w:rPr>
  </w:style>
  <w:style w:type="paragraph" w:customStyle="1" w:styleId="AddSrcHead">
    <w:name w:val="AddSrc Head"/>
    <w:basedOn w:val="MainHead"/>
    <w:rsid w:val="00423789"/>
    <w:rPr>
      <w:sz w:val="22"/>
    </w:rPr>
  </w:style>
  <w:style w:type="paragraph" w:customStyle="1" w:styleId="DefAcrHead">
    <w:name w:val="DefAcrHead"/>
    <w:basedOn w:val="MainHead"/>
    <w:rsid w:val="00423789"/>
    <w:rPr>
      <w:sz w:val="22"/>
    </w:rPr>
  </w:style>
  <w:style w:type="paragraph" w:customStyle="1" w:styleId="Copyright">
    <w:name w:val="Copyright"/>
    <w:basedOn w:val="Norml"/>
    <w:rsid w:val="00423789"/>
    <w:pPr>
      <w:spacing w:after="960" w:line="200" w:lineRule="exact"/>
    </w:pPr>
    <w:rPr>
      <w:sz w:val="16"/>
    </w:rPr>
  </w:style>
  <w:style w:type="paragraph" w:styleId="Cm">
    <w:name w:val="Title"/>
    <w:basedOn w:val="Norml"/>
    <w:qFormat/>
    <w:rsid w:val="00423789"/>
    <w:pPr>
      <w:spacing w:after="360"/>
      <w:jc w:val="right"/>
    </w:pPr>
    <w:rPr>
      <w:b/>
      <w:kern w:val="28"/>
      <w:sz w:val="36"/>
    </w:rPr>
  </w:style>
  <w:style w:type="paragraph" w:customStyle="1" w:styleId="Reference">
    <w:name w:val="Reference"/>
    <w:basedOn w:val="Body"/>
    <w:rsid w:val="00423789"/>
    <w:pPr>
      <w:numPr>
        <w:numId w:val="23"/>
      </w:numPr>
      <w:spacing w:after="0" w:line="240" w:lineRule="exact"/>
    </w:pPr>
  </w:style>
  <w:style w:type="paragraph" w:customStyle="1" w:styleId="Head1">
    <w:name w:val="Head1"/>
    <w:basedOn w:val="MainHead"/>
    <w:rsid w:val="00423789"/>
    <w:rPr>
      <w:sz w:val="22"/>
    </w:rPr>
  </w:style>
  <w:style w:type="paragraph" w:customStyle="1" w:styleId="ContactHead">
    <w:name w:val="Contact Head"/>
    <w:basedOn w:val="MainHead"/>
    <w:rsid w:val="00423789"/>
    <w:rPr>
      <w:sz w:val="22"/>
    </w:rPr>
  </w:style>
  <w:style w:type="paragraph" w:customStyle="1" w:styleId="Head3">
    <w:name w:val="Head3"/>
    <w:basedOn w:val="Head2"/>
    <w:rsid w:val="00423789"/>
    <w:rPr>
      <w:caps w:val="0"/>
      <w:u w:val="single"/>
    </w:rPr>
  </w:style>
  <w:style w:type="paragraph" w:customStyle="1" w:styleId="Head4">
    <w:name w:val="Head4"/>
    <w:basedOn w:val="Head3"/>
    <w:rsid w:val="00423789"/>
    <w:rPr>
      <w:u w:val="none"/>
    </w:rPr>
  </w:style>
  <w:style w:type="paragraph" w:customStyle="1" w:styleId="UnordList">
    <w:name w:val="Unord List"/>
    <w:basedOn w:val="Body"/>
    <w:rsid w:val="00423789"/>
    <w:pPr>
      <w:spacing w:after="0"/>
      <w:ind w:left="360" w:hanging="360"/>
    </w:pPr>
  </w:style>
  <w:style w:type="paragraph" w:customStyle="1" w:styleId="OrdList">
    <w:name w:val="Ord List"/>
    <w:basedOn w:val="UnordList"/>
    <w:rsid w:val="00423789"/>
    <w:pPr>
      <w:jc w:val="left"/>
    </w:pPr>
  </w:style>
  <w:style w:type="paragraph" w:customStyle="1" w:styleId="Appendix">
    <w:name w:val="Appendix"/>
    <w:basedOn w:val="MainHead"/>
    <w:rsid w:val="00423789"/>
    <w:rPr>
      <w:sz w:val="22"/>
    </w:rPr>
  </w:style>
  <w:style w:type="paragraph" w:customStyle="1" w:styleId="Term">
    <w:name w:val="Term"/>
    <w:basedOn w:val="Body"/>
    <w:rsid w:val="00423789"/>
    <w:pPr>
      <w:spacing w:after="0"/>
    </w:pPr>
    <w:rPr>
      <w:b/>
    </w:rPr>
  </w:style>
  <w:style w:type="paragraph" w:customStyle="1" w:styleId="Definition">
    <w:name w:val="Definition"/>
    <w:basedOn w:val="Body"/>
    <w:rsid w:val="00423789"/>
  </w:style>
  <w:style w:type="paragraph" w:customStyle="1" w:styleId="Head2">
    <w:name w:val="Head2"/>
    <w:basedOn w:val="Norml"/>
    <w:next w:val="Body"/>
    <w:rsid w:val="00423789"/>
    <w:pPr>
      <w:keepNext/>
      <w:spacing w:after="240"/>
    </w:pPr>
    <w:rPr>
      <w:caps/>
    </w:rPr>
  </w:style>
  <w:style w:type="character" w:customStyle="1" w:styleId="Bold">
    <w:name w:val="Bold"/>
    <w:rsid w:val="00423789"/>
    <w:rPr>
      <w:b/>
    </w:rPr>
  </w:style>
  <w:style w:type="character" w:customStyle="1" w:styleId="Italic">
    <w:name w:val="Italic"/>
    <w:rsid w:val="00423789"/>
    <w:rPr>
      <w:i/>
    </w:rPr>
  </w:style>
  <w:style w:type="character" w:customStyle="1" w:styleId="Underline">
    <w:name w:val="Underline"/>
    <w:rsid w:val="00423789"/>
    <w:rPr>
      <w:u w:val="single"/>
    </w:rPr>
  </w:style>
  <w:style w:type="paragraph" w:customStyle="1" w:styleId="MainHead">
    <w:name w:val="Main Head"/>
    <w:basedOn w:val="Norml"/>
    <w:rsid w:val="00423789"/>
    <w:pPr>
      <w:keepNext/>
      <w:spacing w:after="240"/>
    </w:pPr>
    <w:rPr>
      <w:b/>
      <w:caps/>
    </w:rPr>
  </w:style>
  <w:style w:type="paragraph" w:customStyle="1" w:styleId="Equation">
    <w:name w:val="Equation"/>
    <w:basedOn w:val="Body"/>
    <w:rsid w:val="0053056E"/>
  </w:style>
  <w:style w:type="paragraph" w:customStyle="1" w:styleId="Figure">
    <w:name w:val="Figure"/>
    <w:basedOn w:val="Copyright"/>
    <w:rsid w:val="00030174"/>
    <w:pPr>
      <w:spacing w:after="240"/>
    </w:pPr>
    <w:rPr>
      <w:sz w:val="20"/>
    </w:rPr>
  </w:style>
  <w:style w:type="paragraph" w:styleId="llb">
    <w:name w:val="footer"/>
    <w:basedOn w:val="Norml"/>
    <w:rsid w:val="00423789"/>
    <w:pPr>
      <w:tabs>
        <w:tab w:val="center" w:pos="4320"/>
        <w:tab w:val="right" w:pos="8640"/>
      </w:tabs>
    </w:pPr>
  </w:style>
  <w:style w:type="paragraph" w:customStyle="1" w:styleId="Head40">
    <w:name w:val="Head 4"/>
    <w:basedOn w:val="Head3"/>
    <w:rsid w:val="00423789"/>
    <w:rPr>
      <w:u w:val="none"/>
    </w:rPr>
  </w:style>
  <w:style w:type="paragraph" w:styleId="lfej">
    <w:name w:val="header"/>
    <w:basedOn w:val="Norml"/>
    <w:rsid w:val="00423789"/>
    <w:pPr>
      <w:tabs>
        <w:tab w:val="center" w:pos="4320"/>
        <w:tab w:val="right" w:pos="8640"/>
      </w:tabs>
    </w:pPr>
  </w:style>
  <w:style w:type="paragraph" w:customStyle="1" w:styleId="Paper">
    <w:name w:val="Paper"/>
    <w:basedOn w:val="Norml"/>
    <w:rsid w:val="00423789"/>
    <w:pPr>
      <w:spacing w:after="360" w:line="440" w:lineRule="exact"/>
      <w:jc w:val="right"/>
    </w:pPr>
    <w:rPr>
      <w:b/>
      <w:sz w:val="36"/>
    </w:rPr>
  </w:style>
  <w:style w:type="paragraph" w:styleId="Alrs">
    <w:name w:val="Signature"/>
    <w:basedOn w:val="Norml"/>
    <w:rsid w:val="00423789"/>
    <w:pPr>
      <w:ind w:left="4320"/>
    </w:pPr>
  </w:style>
  <w:style w:type="character" w:customStyle="1" w:styleId="Subscript">
    <w:name w:val="Subscript"/>
    <w:rsid w:val="00423789"/>
    <w:rPr>
      <w:vertAlign w:val="subscript"/>
    </w:rPr>
  </w:style>
  <w:style w:type="character" w:customStyle="1" w:styleId="Superscript">
    <w:name w:val="Superscript"/>
    <w:rsid w:val="00423789"/>
    <w:rPr>
      <w:vertAlign w:val="superscript"/>
    </w:rPr>
  </w:style>
  <w:style w:type="character" w:customStyle="1" w:styleId="Symbol">
    <w:name w:val="Symbol"/>
    <w:rsid w:val="00423789"/>
    <w:rPr>
      <w:rFonts w:ascii="Symbol" w:hAnsi="Symbol"/>
    </w:rPr>
  </w:style>
  <w:style w:type="paragraph" w:customStyle="1" w:styleId="SymbolP">
    <w:name w:val="Symbol P"/>
    <w:basedOn w:val="Body"/>
    <w:rsid w:val="00423789"/>
    <w:pPr>
      <w:tabs>
        <w:tab w:val="left" w:pos="720"/>
        <w:tab w:val="left" w:pos="3780"/>
      </w:tabs>
      <w:spacing w:after="0"/>
    </w:pPr>
    <w:rPr>
      <w:sz w:val="24"/>
    </w:rPr>
  </w:style>
  <w:style w:type="character" w:customStyle="1" w:styleId="BoldItal">
    <w:name w:val="BoldItal"/>
    <w:basedOn w:val="Bekezdsalapbettpusa"/>
    <w:rsid w:val="00423789"/>
    <w:rPr>
      <w:b/>
      <w:i/>
    </w:rPr>
  </w:style>
  <w:style w:type="character" w:customStyle="1" w:styleId="SubItal">
    <w:name w:val="SubItal"/>
    <w:rsid w:val="00423789"/>
    <w:rPr>
      <w:i/>
      <w:vertAlign w:val="subscript"/>
    </w:rPr>
  </w:style>
  <w:style w:type="character" w:customStyle="1" w:styleId="SuperItal">
    <w:name w:val="SuperItal"/>
    <w:rsid w:val="00423789"/>
    <w:rPr>
      <w:i/>
      <w:vertAlign w:val="superscript"/>
    </w:rPr>
  </w:style>
  <w:style w:type="character" w:customStyle="1" w:styleId="SymItal">
    <w:name w:val="SymItal"/>
    <w:rsid w:val="00423789"/>
    <w:rPr>
      <w:rFonts w:ascii="Symbol" w:hAnsi="Symbol"/>
      <w:i/>
    </w:rPr>
  </w:style>
  <w:style w:type="character" w:styleId="Hiperhivatkozs">
    <w:name w:val="Hyperlink"/>
    <w:basedOn w:val="Bekezdsalapbettpusa"/>
    <w:rsid w:val="00030174"/>
    <w:rPr>
      <w:color w:val="FF0080"/>
      <w:u w:val="single"/>
    </w:rPr>
  </w:style>
  <w:style w:type="character" w:styleId="Mrltotthiperhivatkozs">
    <w:name w:val="FollowedHyperlink"/>
    <w:basedOn w:val="Bekezdsalapbettpusa"/>
    <w:rsid w:val="00FB3A86"/>
    <w:rPr>
      <w:color w:val="800080"/>
      <w:u w:val="single"/>
    </w:rPr>
  </w:style>
  <w:style w:type="table" w:styleId="Rcsostblzat">
    <w:name w:val="Table Grid"/>
    <w:basedOn w:val="Normltblzat"/>
    <w:uiPriority w:val="59"/>
    <w:rsid w:val="00296529"/>
    <w:rPr>
      <w:rFonts w:ascii="Calibri" w:eastAsia="Calibri"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Szvegtrzs2">
    <w:name w:val="Body Text 2"/>
    <w:basedOn w:val="Norml"/>
    <w:link w:val="Szvegtrzs2Char"/>
    <w:rsid w:val="00EF7FD8"/>
    <w:pPr>
      <w:spacing w:after="120" w:line="480" w:lineRule="auto"/>
    </w:pPr>
  </w:style>
  <w:style w:type="character" w:customStyle="1" w:styleId="Szvegtrzs2Char">
    <w:name w:val="Szövegtörzs 2 Char"/>
    <w:basedOn w:val="Bekezdsalapbettpusa"/>
    <w:link w:val="Szvegtrzs2"/>
    <w:rsid w:val="00EF7FD8"/>
    <w:rPr>
      <w:rFonts w:ascii="Helvetica" w:hAnsi="Helvetica"/>
    </w:rPr>
  </w:style>
  <w:style w:type="character" w:styleId="Jegyzethivatkozs">
    <w:name w:val="annotation reference"/>
    <w:basedOn w:val="Bekezdsalapbettpusa"/>
    <w:uiPriority w:val="99"/>
    <w:unhideWhenUsed/>
    <w:rsid w:val="00746E59"/>
    <w:rPr>
      <w:sz w:val="16"/>
      <w:szCs w:val="16"/>
    </w:rPr>
  </w:style>
  <w:style w:type="paragraph" w:styleId="Jegyzetszveg">
    <w:name w:val="annotation text"/>
    <w:basedOn w:val="Norml"/>
    <w:link w:val="JegyzetszvegChar"/>
    <w:uiPriority w:val="99"/>
    <w:unhideWhenUsed/>
    <w:rsid w:val="00746E59"/>
    <w:rPr>
      <w:rFonts w:ascii="Times New Roman" w:hAnsi="Times New Roman"/>
      <w:lang w:val="nb-NO" w:eastAsia="nb-NO"/>
    </w:rPr>
  </w:style>
  <w:style w:type="character" w:customStyle="1" w:styleId="JegyzetszvegChar">
    <w:name w:val="Jegyzetszöveg Char"/>
    <w:basedOn w:val="Bekezdsalapbettpusa"/>
    <w:link w:val="Jegyzetszveg"/>
    <w:uiPriority w:val="99"/>
    <w:rsid w:val="00746E59"/>
    <w:rPr>
      <w:lang w:val="nb-NO" w:eastAsia="nb-NO"/>
    </w:rPr>
  </w:style>
  <w:style w:type="paragraph" w:styleId="Buborkszveg">
    <w:name w:val="Balloon Text"/>
    <w:basedOn w:val="Norml"/>
    <w:link w:val="BuborkszvegChar"/>
    <w:rsid w:val="00746E59"/>
    <w:rPr>
      <w:rFonts w:ascii="Tahoma" w:hAnsi="Tahoma" w:cs="Tahoma"/>
      <w:sz w:val="16"/>
      <w:szCs w:val="16"/>
    </w:rPr>
  </w:style>
  <w:style w:type="character" w:customStyle="1" w:styleId="BuborkszvegChar">
    <w:name w:val="Buborékszöveg Char"/>
    <w:basedOn w:val="Bekezdsalapbettpusa"/>
    <w:link w:val="Buborkszveg"/>
    <w:rsid w:val="00746E59"/>
    <w:rPr>
      <w:rFonts w:ascii="Tahoma" w:hAnsi="Tahoma" w:cs="Tahoma"/>
      <w:sz w:val="16"/>
      <w:szCs w:val="16"/>
    </w:rPr>
  </w:style>
  <w:style w:type="paragraph" w:styleId="Szvegtrzs3">
    <w:name w:val="Body Text 3"/>
    <w:basedOn w:val="Norml"/>
    <w:link w:val="Szvegtrzs3Char"/>
    <w:rsid w:val="00231920"/>
    <w:pPr>
      <w:spacing w:after="120"/>
    </w:pPr>
    <w:rPr>
      <w:sz w:val="16"/>
      <w:szCs w:val="16"/>
    </w:rPr>
  </w:style>
  <w:style w:type="character" w:customStyle="1" w:styleId="Szvegtrzs3Char">
    <w:name w:val="Szövegtörzs 3 Char"/>
    <w:basedOn w:val="Bekezdsalapbettpusa"/>
    <w:link w:val="Szvegtrzs3"/>
    <w:rsid w:val="00231920"/>
    <w:rPr>
      <w:rFonts w:ascii="Helvetica" w:hAnsi="Helvetica"/>
      <w:sz w:val="16"/>
      <w:szCs w:val="16"/>
    </w:rPr>
  </w:style>
  <w:style w:type="character" w:styleId="Sorszma">
    <w:name w:val="line number"/>
    <w:basedOn w:val="Bekezdsalapbettpusa"/>
    <w:rsid w:val="00412475"/>
  </w:style>
  <w:style w:type="character" w:styleId="Kiemels">
    <w:name w:val="Emphasis"/>
    <w:basedOn w:val="Bekezdsalapbettpusa"/>
    <w:uiPriority w:val="20"/>
    <w:qFormat/>
    <w:rsid w:val="0024282C"/>
    <w:rPr>
      <w:i/>
      <w:iCs/>
    </w:rPr>
  </w:style>
  <w:style w:type="paragraph" w:customStyle="1" w:styleId="MDPI71References">
    <w:name w:val="MDPI_7.1_References"/>
    <w:basedOn w:val="Norml"/>
    <w:qFormat/>
    <w:rsid w:val="002E5C7E"/>
    <w:pPr>
      <w:numPr>
        <w:numId w:val="31"/>
      </w:numPr>
      <w:adjustRightInd w:val="0"/>
      <w:snapToGrid w:val="0"/>
      <w:spacing w:line="260" w:lineRule="atLeast"/>
      <w:jc w:val="both"/>
    </w:pPr>
    <w:rPr>
      <w:rFonts w:ascii="Palatino Linotype" w:hAnsi="Palatino Linotype"/>
      <w:snapToGrid w:val="0"/>
      <w:color w:val="000000"/>
      <w:sz w:val="18"/>
      <w:lang w:eastAsia="de-DE" w:bidi="en-US"/>
    </w:rPr>
  </w:style>
  <w:style w:type="character" w:styleId="Feloldatlanmegemlts">
    <w:name w:val="Unresolved Mention"/>
    <w:basedOn w:val="Bekezdsalapbettpusa"/>
    <w:uiPriority w:val="99"/>
    <w:semiHidden/>
    <w:unhideWhenUsed/>
    <w:rsid w:val="00077EEA"/>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668685">
      <w:bodyDiv w:val="1"/>
      <w:marLeft w:val="0"/>
      <w:marRight w:val="0"/>
      <w:marTop w:val="0"/>
      <w:marBottom w:val="0"/>
      <w:divBdr>
        <w:top w:val="none" w:sz="0" w:space="0" w:color="auto"/>
        <w:left w:val="none" w:sz="0" w:space="0" w:color="auto"/>
        <w:bottom w:val="none" w:sz="0" w:space="0" w:color="auto"/>
        <w:right w:val="none" w:sz="0" w:space="0" w:color="auto"/>
      </w:divBdr>
    </w:div>
    <w:div w:id="156773062">
      <w:bodyDiv w:val="1"/>
      <w:marLeft w:val="0"/>
      <w:marRight w:val="0"/>
      <w:marTop w:val="0"/>
      <w:marBottom w:val="0"/>
      <w:divBdr>
        <w:top w:val="none" w:sz="0" w:space="0" w:color="auto"/>
        <w:left w:val="none" w:sz="0" w:space="0" w:color="auto"/>
        <w:bottom w:val="none" w:sz="0" w:space="0" w:color="auto"/>
        <w:right w:val="none" w:sz="0" w:space="0" w:color="auto"/>
      </w:divBdr>
    </w:div>
    <w:div w:id="239678973">
      <w:bodyDiv w:val="1"/>
      <w:marLeft w:val="0"/>
      <w:marRight w:val="0"/>
      <w:marTop w:val="0"/>
      <w:marBottom w:val="0"/>
      <w:divBdr>
        <w:top w:val="none" w:sz="0" w:space="0" w:color="auto"/>
        <w:left w:val="none" w:sz="0" w:space="0" w:color="auto"/>
        <w:bottom w:val="none" w:sz="0" w:space="0" w:color="auto"/>
        <w:right w:val="none" w:sz="0" w:space="0" w:color="auto"/>
      </w:divBdr>
    </w:div>
    <w:div w:id="635257300">
      <w:bodyDiv w:val="1"/>
      <w:marLeft w:val="0"/>
      <w:marRight w:val="0"/>
      <w:marTop w:val="0"/>
      <w:marBottom w:val="0"/>
      <w:divBdr>
        <w:top w:val="none" w:sz="0" w:space="0" w:color="auto"/>
        <w:left w:val="none" w:sz="0" w:space="0" w:color="auto"/>
        <w:bottom w:val="none" w:sz="0" w:space="0" w:color="auto"/>
        <w:right w:val="none" w:sz="0" w:space="0" w:color="auto"/>
      </w:divBdr>
    </w:div>
    <w:div w:id="981815793">
      <w:bodyDiv w:val="1"/>
      <w:marLeft w:val="0"/>
      <w:marRight w:val="0"/>
      <w:marTop w:val="0"/>
      <w:marBottom w:val="0"/>
      <w:divBdr>
        <w:top w:val="none" w:sz="0" w:space="0" w:color="auto"/>
        <w:left w:val="none" w:sz="0" w:space="0" w:color="auto"/>
        <w:bottom w:val="none" w:sz="0" w:space="0" w:color="auto"/>
        <w:right w:val="none" w:sz="0" w:space="0" w:color="auto"/>
      </w:divBdr>
    </w:div>
    <w:div w:id="1005785248">
      <w:bodyDiv w:val="1"/>
      <w:marLeft w:val="0"/>
      <w:marRight w:val="0"/>
      <w:marTop w:val="0"/>
      <w:marBottom w:val="0"/>
      <w:divBdr>
        <w:top w:val="none" w:sz="0" w:space="0" w:color="auto"/>
        <w:left w:val="none" w:sz="0" w:space="0" w:color="auto"/>
        <w:bottom w:val="none" w:sz="0" w:space="0" w:color="auto"/>
        <w:right w:val="none" w:sz="0" w:space="0" w:color="auto"/>
      </w:divBdr>
    </w:div>
    <w:div w:id="1012218544">
      <w:bodyDiv w:val="1"/>
      <w:marLeft w:val="0"/>
      <w:marRight w:val="0"/>
      <w:marTop w:val="0"/>
      <w:marBottom w:val="0"/>
      <w:divBdr>
        <w:top w:val="none" w:sz="0" w:space="0" w:color="auto"/>
        <w:left w:val="none" w:sz="0" w:space="0" w:color="auto"/>
        <w:bottom w:val="none" w:sz="0" w:space="0" w:color="auto"/>
        <w:right w:val="none" w:sz="0" w:space="0" w:color="auto"/>
      </w:divBdr>
    </w:div>
    <w:div w:id="1072198898">
      <w:bodyDiv w:val="1"/>
      <w:marLeft w:val="0"/>
      <w:marRight w:val="0"/>
      <w:marTop w:val="0"/>
      <w:marBottom w:val="0"/>
      <w:divBdr>
        <w:top w:val="none" w:sz="0" w:space="0" w:color="auto"/>
        <w:left w:val="none" w:sz="0" w:space="0" w:color="auto"/>
        <w:bottom w:val="none" w:sz="0" w:space="0" w:color="auto"/>
        <w:right w:val="none" w:sz="0" w:space="0" w:color="auto"/>
      </w:divBdr>
    </w:div>
    <w:div w:id="1112439147">
      <w:bodyDiv w:val="1"/>
      <w:marLeft w:val="0"/>
      <w:marRight w:val="0"/>
      <w:marTop w:val="0"/>
      <w:marBottom w:val="0"/>
      <w:divBdr>
        <w:top w:val="none" w:sz="0" w:space="0" w:color="auto"/>
        <w:left w:val="none" w:sz="0" w:space="0" w:color="auto"/>
        <w:bottom w:val="none" w:sz="0" w:space="0" w:color="auto"/>
        <w:right w:val="none" w:sz="0" w:space="0" w:color="auto"/>
      </w:divBdr>
    </w:div>
    <w:div w:id="1373270177">
      <w:bodyDiv w:val="1"/>
      <w:marLeft w:val="0"/>
      <w:marRight w:val="0"/>
      <w:marTop w:val="0"/>
      <w:marBottom w:val="0"/>
      <w:divBdr>
        <w:top w:val="none" w:sz="0" w:space="0" w:color="auto"/>
        <w:left w:val="none" w:sz="0" w:space="0" w:color="auto"/>
        <w:bottom w:val="none" w:sz="0" w:space="0" w:color="auto"/>
        <w:right w:val="none" w:sz="0" w:space="0" w:color="auto"/>
      </w:divBdr>
    </w:div>
    <w:div w:id="1514954622">
      <w:bodyDiv w:val="1"/>
      <w:marLeft w:val="0"/>
      <w:marRight w:val="0"/>
      <w:marTop w:val="0"/>
      <w:marBottom w:val="0"/>
      <w:divBdr>
        <w:top w:val="none" w:sz="0" w:space="0" w:color="auto"/>
        <w:left w:val="none" w:sz="0" w:space="0" w:color="auto"/>
        <w:bottom w:val="none" w:sz="0" w:space="0" w:color="auto"/>
        <w:right w:val="none" w:sz="0" w:space="0" w:color="auto"/>
      </w:divBdr>
    </w:div>
    <w:div w:id="1743335415">
      <w:bodyDiv w:val="1"/>
      <w:marLeft w:val="0"/>
      <w:marRight w:val="0"/>
      <w:marTop w:val="0"/>
      <w:marBottom w:val="0"/>
      <w:divBdr>
        <w:top w:val="none" w:sz="0" w:space="0" w:color="auto"/>
        <w:left w:val="none" w:sz="0" w:space="0" w:color="auto"/>
        <w:bottom w:val="none" w:sz="0" w:space="0" w:color="auto"/>
        <w:right w:val="none" w:sz="0" w:space="0" w:color="auto"/>
      </w:divBdr>
    </w:div>
    <w:div w:id="197232575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3.xml"/><Relationship Id="rId18" Type="http://schemas.openxmlformats.org/officeDocument/2006/relationships/image" Target="media/image3.tiff"/><Relationship Id="rId26" Type="http://schemas.openxmlformats.org/officeDocument/2006/relationships/hyperlink" Target="https://doi.org/10.1371/journal.pone.0184702" TargetMode="External"/><Relationship Id="rId3" Type="http://schemas.openxmlformats.org/officeDocument/2006/relationships/styles" Target="styles.xml"/><Relationship Id="rId21" Type="http://schemas.openxmlformats.org/officeDocument/2006/relationships/image" Target="media/image6.tiff"/><Relationship Id="rId34"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header" Target="header3.xml"/><Relationship Id="rId17" Type="http://schemas.openxmlformats.org/officeDocument/2006/relationships/image" Target="media/image2.tiff"/><Relationship Id="rId25" Type="http://schemas.openxmlformats.org/officeDocument/2006/relationships/hyperlink" Target="https://doi.org/10.1016/S0092-8674(00)81268-4" TargetMode="External"/><Relationship Id="rId33" Type="http://schemas.openxmlformats.org/officeDocument/2006/relationships/header" Target="header6.xml"/><Relationship Id="rId2" Type="http://schemas.openxmlformats.org/officeDocument/2006/relationships/numbering" Target="numbering.xml"/><Relationship Id="rId16" Type="http://schemas.openxmlformats.org/officeDocument/2006/relationships/image" Target="media/image1.tiff"/><Relationship Id="rId20" Type="http://schemas.openxmlformats.org/officeDocument/2006/relationships/image" Target="media/image5.tiff"/><Relationship Id="rId29" Type="http://schemas.openxmlformats.org/officeDocument/2006/relationships/hyperlink" Target="https://www.hindawi.com/journals/jsc/2011/217378/"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hyperlink" Target="https://www.ncbi.nlm.nih.gov/pmc/articles/PMC2607262/" TargetMode="External"/><Relationship Id="rId32" Type="http://schemas.openxmlformats.org/officeDocument/2006/relationships/footer" Target="footer4.xml"/><Relationship Id="rId5" Type="http://schemas.openxmlformats.org/officeDocument/2006/relationships/webSettings" Target="webSettings.xml"/><Relationship Id="rId15" Type="http://schemas.openxmlformats.org/officeDocument/2006/relationships/hyperlink" Target="https://www.ncbi.nlm.nih.gov/books/n/gene/glossary/def-item/molecular-genetic-testing/" TargetMode="External"/><Relationship Id="rId23" Type="http://schemas.openxmlformats.org/officeDocument/2006/relationships/hyperlink" Target="https://www.wma.net/policies-post/wma-declaration-of-helsinki-ethical-principles-for-medical-research-involving-human-subjects/" TargetMode="External"/><Relationship Id="rId28" Type="http://schemas.openxmlformats.org/officeDocument/2006/relationships/hyperlink" Target="https://www.ncbi.nlm.nih.gov/pubmed/?term=Miyashita%20T%5BAuthor%5D&amp;cauthor=true&amp;cauthor_uid=23479190" TargetMode="External"/><Relationship Id="rId10" Type="http://schemas.openxmlformats.org/officeDocument/2006/relationships/footer" Target="footer1.xml"/><Relationship Id="rId19" Type="http://schemas.openxmlformats.org/officeDocument/2006/relationships/image" Target="media/image4.tiff"/><Relationship Id="rId31" Type="http://schemas.openxmlformats.org/officeDocument/2006/relationships/header" Target="header5.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hyperlink" Target="https://www.ncbi.nlm.nih.gov/books/n/gene/glossary/def-item/pathogenic-variant/" TargetMode="External"/><Relationship Id="rId22" Type="http://schemas.openxmlformats.org/officeDocument/2006/relationships/image" Target="media/image7.tiff"/><Relationship Id="rId27" Type="http://schemas.openxmlformats.org/officeDocument/2006/relationships/hyperlink" Target="https://www.ncbi.nlm.nih.gov/pubmed/?term=Hatsuse%20H%5BAuthor%5D&amp;cauthor=true&amp;cauthor_uid=23479190" TargetMode="External"/><Relationship Id="rId30" Type="http://schemas.openxmlformats.org/officeDocument/2006/relationships/header" Target="header4.xml"/><Relationship Id="rId35" Type="http://schemas.openxmlformats.org/officeDocument/2006/relationships/theme" Target="theme/theme1.xml"/><Relationship Id="rId8"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logan\Local%20Settings\Temporary%20Internet%20Files\OLK35\2007%20paper%20template.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422F6D8-0F84-41BF-830F-7B74D9C8C2E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2007 paper template</Template>
  <TotalTime>795</TotalTime>
  <Pages>9</Pages>
  <Words>3117</Words>
  <Characters>17708</Characters>
  <Application>Microsoft Office Word</Application>
  <DocSecurity>0</DocSecurity>
  <Lines>285</Lines>
  <Paragraphs>95</Paragraphs>
  <ScaleCrop>false</ScaleCrop>
  <HeadingPairs>
    <vt:vector size="4" baseType="variant">
      <vt:variant>
        <vt:lpstr>Cím</vt:lpstr>
      </vt:variant>
      <vt:variant>
        <vt:i4>1</vt:i4>
      </vt:variant>
      <vt:variant>
        <vt:lpstr>Title</vt:lpstr>
      </vt:variant>
      <vt:variant>
        <vt:i4>1</vt:i4>
      </vt:variant>
    </vt:vector>
  </HeadingPairs>
  <TitlesOfParts>
    <vt:vector size="2" baseType="lpstr">
      <vt:lpstr>Paper Template</vt:lpstr>
      <vt:lpstr>Paper Template</vt:lpstr>
    </vt:vector>
  </TitlesOfParts>
  <Company>aaaa</Company>
  <LinksUpToDate>false</LinksUpToDate>
  <CharactersWithSpaces>20730</CharactersWithSpaces>
  <SharedDoc>false</SharedDoc>
  <HLinks>
    <vt:vector size="30" baseType="variant">
      <vt:variant>
        <vt:i4>6160404</vt:i4>
      </vt:variant>
      <vt:variant>
        <vt:i4>15</vt:i4>
      </vt:variant>
      <vt:variant>
        <vt:i4>0</vt:i4>
      </vt:variant>
      <vt:variant>
        <vt:i4>5</vt:i4>
      </vt:variant>
      <vt:variant>
        <vt:lpwstr>http://www.globalizationandhealth.com/content/1/1/14</vt:lpwstr>
      </vt:variant>
      <vt:variant>
        <vt:lpwstr/>
      </vt:variant>
      <vt:variant>
        <vt:i4>6160404</vt:i4>
      </vt:variant>
      <vt:variant>
        <vt:i4>12</vt:i4>
      </vt:variant>
      <vt:variant>
        <vt:i4>0</vt:i4>
      </vt:variant>
      <vt:variant>
        <vt:i4>5</vt:i4>
      </vt:variant>
      <vt:variant>
        <vt:lpwstr>http://www.globalizationandhealth.com/content/1/1/14</vt:lpwstr>
      </vt:variant>
      <vt:variant>
        <vt:lpwstr/>
      </vt:variant>
      <vt:variant>
        <vt:i4>131166</vt:i4>
      </vt:variant>
      <vt:variant>
        <vt:i4>9</vt:i4>
      </vt:variant>
      <vt:variant>
        <vt:i4>0</vt:i4>
      </vt:variant>
      <vt:variant>
        <vt:i4>5</vt:i4>
      </vt:variant>
      <vt:variant>
        <vt:lpwstr>http://www.prisma-statement.org/</vt:lpwstr>
      </vt:variant>
      <vt:variant>
        <vt:lpwstr/>
      </vt:variant>
      <vt:variant>
        <vt:i4>1376320</vt:i4>
      </vt:variant>
      <vt:variant>
        <vt:i4>6</vt:i4>
      </vt:variant>
      <vt:variant>
        <vt:i4>0</vt:i4>
      </vt:variant>
      <vt:variant>
        <vt:i4>5</vt:i4>
      </vt:variant>
      <vt:variant>
        <vt:lpwstr>http://www.strobe-statement.org/</vt:lpwstr>
      </vt:variant>
      <vt:variant>
        <vt:lpwstr/>
      </vt:variant>
      <vt:variant>
        <vt:i4>5439564</vt:i4>
      </vt:variant>
      <vt:variant>
        <vt:i4>3</vt:i4>
      </vt:variant>
      <vt:variant>
        <vt:i4>0</vt:i4>
      </vt:variant>
      <vt:variant>
        <vt:i4>5</vt:i4>
      </vt:variant>
      <vt:variant>
        <vt:lpwstr>http://www.consort-statement.org/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Paper Template</dc:title>
  <dc:creator>SDI</dc:creator>
  <cp:lastModifiedBy>User</cp:lastModifiedBy>
  <cp:revision>23</cp:revision>
  <cp:lastPrinted>1999-07-06T11:00:00Z</cp:lastPrinted>
  <dcterms:created xsi:type="dcterms:W3CDTF">2022-01-29T16:10:00Z</dcterms:created>
  <dcterms:modified xsi:type="dcterms:W3CDTF">2022-02-24T09:26:00Z</dcterms:modified>
</cp:coreProperties>
</file>